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A73E" w14:textId="5365CE0F" w:rsidR="00C05A48" w:rsidRDefault="005316AA" w:rsidP="00C05A48">
      <w:r>
        <w:rPr>
          <w:noProof/>
        </w:rPr>
        <w:drawing>
          <wp:inline distT="0" distB="0" distL="0" distR="0" wp14:anchorId="039F0313" wp14:editId="3FACDC60">
            <wp:extent cx="1188720" cy="657758"/>
            <wp:effectExtent l="0" t="0" r="508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22" cy="6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BFCC75" w14:textId="77777777" w:rsidR="000C0EC1" w:rsidRDefault="000C0EC1" w:rsidP="00C05A48"/>
    <w:p w14:paraId="048EEDDD" w14:textId="77777777" w:rsidR="00C05A48" w:rsidRDefault="00C05A48" w:rsidP="00C05A48">
      <w:pPr>
        <w:spacing w:before="240"/>
        <w:jc w:val="center"/>
        <w:rPr>
          <w:rFonts w:cstheme="minorHAnsi"/>
          <w:b/>
          <w:sz w:val="28"/>
          <w:szCs w:val="28"/>
          <w:lang w:val="en-GB"/>
        </w:rPr>
      </w:pPr>
      <w:r w:rsidRPr="00CC6CE0">
        <w:rPr>
          <w:rFonts w:cstheme="minorHAnsi"/>
          <w:b/>
          <w:sz w:val="28"/>
          <w:szCs w:val="28"/>
          <w:lang w:val="en-GB"/>
        </w:rPr>
        <w:t>MEMORANDUM OF UNDERSTANDING</w:t>
      </w:r>
    </w:p>
    <w:p w14:paraId="7A47EB48" w14:textId="77777777" w:rsidR="004D5123" w:rsidRPr="00E55324" w:rsidRDefault="00E55324" w:rsidP="00E55324">
      <w:pPr>
        <w:spacing w:before="240"/>
        <w:jc w:val="center"/>
        <w:rPr>
          <w:rFonts w:cstheme="minorHAnsi"/>
          <w:b/>
          <w:bCs/>
          <w:iCs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FOR ESTABLISHING</w:t>
      </w:r>
      <w:r>
        <w:rPr>
          <w:rFonts w:cstheme="minorHAnsi"/>
          <w:b/>
          <w:bCs/>
          <w:iCs/>
          <w:sz w:val="28"/>
          <w:szCs w:val="28"/>
          <w:lang w:val="en-GB"/>
        </w:rPr>
        <w:t xml:space="preserve"> </w:t>
      </w:r>
      <w:r w:rsidR="00C05A48">
        <w:rPr>
          <w:rFonts w:cstheme="minorHAnsi"/>
          <w:b/>
          <w:sz w:val="28"/>
          <w:szCs w:val="28"/>
          <w:lang w:val="en-GB"/>
        </w:rPr>
        <w:t>A NETWO</w:t>
      </w:r>
      <w:r w:rsidR="009148FD">
        <w:rPr>
          <w:rFonts w:cstheme="minorHAnsi"/>
          <w:b/>
          <w:sz w:val="28"/>
          <w:szCs w:val="28"/>
          <w:lang w:val="en-GB"/>
        </w:rPr>
        <w:t xml:space="preserve">RK FOR </w:t>
      </w:r>
      <w:r w:rsidR="004D5123">
        <w:rPr>
          <w:rFonts w:cstheme="minorHAnsi"/>
          <w:b/>
          <w:sz w:val="28"/>
          <w:szCs w:val="28"/>
          <w:lang w:val="en-GB"/>
        </w:rPr>
        <w:t>C</w:t>
      </w:r>
      <w:r w:rsidR="005C39DB">
        <w:rPr>
          <w:rFonts w:cstheme="minorHAnsi"/>
          <w:b/>
          <w:sz w:val="28"/>
          <w:szCs w:val="28"/>
          <w:lang w:val="en-GB"/>
        </w:rPr>
        <w:t xml:space="preserve">OLLABORATION IN GENDER </w:t>
      </w:r>
      <w:r w:rsidR="00AE532F">
        <w:rPr>
          <w:rFonts w:cstheme="minorHAnsi"/>
          <w:b/>
          <w:sz w:val="28"/>
          <w:szCs w:val="28"/>
          <w:lang w:val="en-GB"/>
        </w:rPr>
        <w:t xml:space="preserve">EQUALITY </w:t>
      </w:r>
      <w:r w:rsidR="005C39DB">
        <w:rPr>
          <w:rFonts w:cstheme="minorHAnsi"/>
          <w:b/>
          <w:sz w:val="28"/>
          <w:szCs w:val="28"/>
          <w:lang w:val="en-GB"/>
        </w:rPr>
        <w:t>POLICY FOR</w:t>
      </w:r>
      <w:r w:rsidR="004D5123">
        <w:rPr>
          <w:rFonts w:cstheme="minorHAnsi"/>
          <w:b/>
          <w:sz w:val="28"/>
          <w:szCs w:val="28"/>
          <w:lang w:val="en-GB"/>
        </w:rPr>
        <w:t xml:space="preserve"> PHYSICS</w:t>
      </w:r>
    </w:p>
    <w:p w14:paraId="341A2B9C" w14:textId="77777777" w:rsidR="00722511" w:rsidRDefault="00722511" w:rsidP="004D5123">
      <w:pPr>
        <w:rPr>
          <w:rFonts w:cstheme="minorHAnsi"/>
          <w:b/>
          <w:sz w:val="28"/>
          <w:szCs w:val="28"/>
          <w:lang w:val="en-GB"/>
        </w:rPr>
      </w:pPr>
    </w:p>
    <w:p w14:paraId="6B07BC49" w14:textId="77777777" w:rsidR="00C05A48" w:rsidRPr="00103ABB" w:rsidRDefault="00361A70" w:rsidP="00C05A48">
      <w:pPr>
        <w:jc w:val="center"/>
        <w:rPr>
          <w:rFonts w:cstheme="minorHAnsi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“The GENERA Network</w:t>
      </w:r>
      <w:r w:rsidR="00722511">
        <w:rPr>
          <w:rFonts w:cstheme="minorHAnsi"/>
          <w:b/>
          <w:sz w:val="28"/>
          <w:szCs w:val="28"/>
          <w:lang w:val="en-GB"/>
        </w:rPr>
        <w:t>”</w:t>
      </w:r>
      <w:r w:rsidR="00C05A48">
        <w:rPr>
          <w:rFonts w:cstheme="minorHAnsi"/>
          <w:lang w:val="en-GB"/>
        </w:rPr>
        <w:br/>
      </w:r>
    </w:p>
    <w:p w14:paraId="22CF3AB3" w14:textId="77777777" w:rsidR="00C05A48" w:rsidRPr="00103ABB" w:rsidRDefault="00C05A48" w:rsidP="00C05A48">
      <w:pPr>
        <w:spacing w:after="120" w:line="240" w:lineRule="exact"/>
        <w:jc w:val="center"/>
        <w:rPr>
          <w:rFonts w:cstheme="minorHAnsi"/>
          <w:sz w:val="20"/>
          <w:szCs w:val="20"/>
          <w:lang w:val="en-GB"/>
        </w:rPr>
      </w:pPr>
      <w:r w:rsidRPr="00103ABB">
        <w:rPr>
          <w:rFonts w:cstheme="minorHAnsi"/>
          <w:sz w:val="20"/>
          <w:szCs w:val="20"/>
          <w:lang w:val="en-GB"/>
        </w:rPr>
        <w:t>between</w:t>
      </w:r>
    </w:p>
    <w:p w14:paraId="030BBA60" w14:textId="77777777" w:rsidR="00C05A48" w:rsidRDefault="00C05A48" w:rsidP="00DF36D2">
      <w:pPr>
        <w:spacing w:after="120" w:line="240" w:lineRule="exact"/>
        <w:rPr>
          <w:sz w:val="20"/>
          <w:szCs w:val="20"/>
          <w:lang w:val="en-GB"/>
        </w:rPr>
      </w:pPr>
    </w:p>
    <w:p w14:paraId="73F9A414" w14:textId="70FCC179" w:rsidR="0063358A" w:rsidRPr="00103ABB" w:rsidRDefault="00CE1A7F" w:rsidP="00870C3B">
      <w:pPr>
        <w:spacing w:after="120" w:line="240" w:lineRule="exact"/>
        <w:jc w:val="center"/>
        <w:rPr>
          <w:sz w:val="20"/>
          <w:szCs w:val="20"/>
          <w:lang w:val="en-GB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the </w:t>
      </w:r>
      <w:proofErr w:type="spellStart"/>
      <w:r w:rsidR="00AB179B">
        <w:rPr>
          <w:rFonts w:ascii="Calibri" w:eastAsia="Times New Roman" w:hAnsi="Calibri" w:cs="Calibri"/>
          <w:b/>
          <w:sz w:val="20"/>
          <w:szCs w:val="20"/>
        </w:rPr>
        <w:t>organisation</w:t>
      </w:r>
      <w:r w:rsidR="002A5267">
        <w:rPr>
          <w:rFonts w:ascii="Calibri" w:eastAsia="Times New Roman" w:hAnsi="Calibri" w:cs="Calibri"/>
          <w:b/>
          <w:sz w:val="20"/>
          <w:szCs w:val="20"/>
        </w:rPr>
        <w:t>s</w:t>
      </w:r>
      <w:proofErr w:type="spellEnd"/>
      <w:r w:rsidR="00870C3B">
        <w:rPr>
          <w:rFonts w:ascii="Calibri" w:eastAsia="Times New Roman" w:hAnsi="Calibri" w:cs="Calibri"/>
          <w:b/>
          <w:sz w:val="20"/>
          <w:szCs w:val="20"/>
        </w:rPr>
        <w:t xml:space="preserve"> listed in Annex 1</w:t>
      </w:r>
    </w:p>
    <w:p w14:paraId="4B187DBE" w14:textId="77777777" w:rsidR="0063358A" w:rsidRPr="0063358A" w:rsidRDefault="0063358A" w:rsidP="0063358A">
      <w:pPr>
        <w:rPr>
          <w:rFonts w:ascii="Calibri" w:eastAsia="Times New Roman" w:hAnsi="Calibri" w:cs="Calibri"/>
          <w:sz w:val="20"/>
          <w:szCs w:val="20"/>
        </w:rPr>
      </w:pPr>
    </w:p>
    <w:p w14:paraId="059CB0C7" w14:textId="77777777" w:rsidR="004672E0" w:rsidRPr="00734A02" w:rsidRDefault="004672E0" w:rsidP="004672E0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14:paraId="67367218" w14:textId="77777777" w:rsidR="00C05A48" w:rsidRPr="00C05A48" w:rsidRDefault="00C05A48" w:rsidP="00C05A48">
      <w:pPr>
        <w:spacing w:after="120" w:line="240" w:lineRule="exact"/>
        <w:rPr>
          <w:lang w:val="en-GB"/>
        </w:rPr>
      </w:pPr>
      <w:r w:rsidRPr="00C05A48">
        <w:rPr>
          <w:rFonts w:cstheme="minorHAnsi"/>
          <w:lang w:val="en-GB"/>
        </w:rPr>
        <w:t>Hereinafter coll</w:t>
      </w:r>
      <w:r w:rsidR="000A7FD4">
        <w:rPr>
          <w:rFonts w:cstheme="minorHAnsi"/>
          <w:lang w:val="en-GB"/>
        </w:rPr>
        <w:t>e</w:t>
      </w:r>
      <w:r w:rsidR="00361A70">
        <w:rPr>
          <w:rFonts w:cstheme="minorHAnsi"/>
          <w:lang w:val="en-GB"/>
        </w:rPr>
        <w:t>ctively referred to as “Members” and individually as “Member</w:t>
      </w:r>
      <w:r w:rsidRPr="00C05A48">
        <w:rPr>
          <w:rFonts w:cstheme="minorHAnsi"/>
          <w:lang w:val="en-GB"/>
        </w:rPr>
        <w:t>”</w:t>
      </w:r>
    </w:p>
    <w:p w14:paraId="2EC3FE94" w14:textId="77777777" w:rsidR="005F78C8" w:rsidRPr="00E2455F" w:rsidRDefault="005F78C8">
      <w:pPr>
        <w:rPr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300A30E9" w14:textId="77777777" w:rsidR="00361A70" w:rsidRPr="005F78C8" w:rsidRDefault="00361A70" w:rsidP="00EF22CE">
      <w:pPr>
        <w:pStyle w:val="berschrift2"/>
        <w:numPr>
          <w:ilvl w:val="0"/>
          <w:numId w:val="17"/>
        </w:numPr>
        <w:jc w:val="center"/>
        <w:rPr>
          <w:rFonts w:asciiTheme="minorHAnsi" w:hAnsiTheme="minorHAnsi" w:cstheme="minorHAnsi"/>
          <w:b/>
          <w:i/>
          <w:color w:val="auto"/>
          <w:sz w:val="32"/>
          <w:szCs w:val="32"/>
          <w:lang w:val="en-GB"/>
        </w:rPr>
      </w:pPr>
      <w:r w:rsidRPr="005F78C8">
        <w:rPr>
          <w:rFonts w:asciiTheme="minorHAnsi" w:hAnsiTheme="minorHAnsi" w:cstheme="minorHAnsi"/>
          <w:b/>
          <w:color w:val="auto"/>
          <w:sz w:val="32"/>
          <w:szCs w:val="32"/>
          <w:lang w:val="en-GB"/>
        </w:rPr>
        <w:lastRenderedPageBreak/>
        <w:t>PREAMBLE</w:t>
      </w:r>
    </w:p>
    <w:p w14:paraId="12031684" w14:textId="77777777" w:rsidR="00361A70" w:rsidRPr="00103ABB" w:rsidRDefault="00361A70" w:rsidP="00361A70">
      <w:pPr>
        <w:pStyle w:val="berschrift3"/>
        <w:tabs>
          <w:tab w:val="left" w:pos="284"/>
        </w:tabs>
        <w:rPr>
          <w:rFonts w:asciiTheme="minorHAnsi" w:hAnsiTheme="minorHAnsi" w:cstheme="minorHAnsi"/>
          <w:lang w:val="en-GB"/>
        </w:rPr>
      </w:pPr>
      <w:r w:rsidRPr="00103ABB">
        <w:rPr>
          <w:rFonts w:asciiTheme="minorHAnsi" w:hAnsiTheme="minorHAnsi" w:cstheme="minorHAnsi"/>
          <w:lang w:val="en-GB"/>
        </w:rPr>
        <w:t>CONSIDERING THAT:</w:t>
      </w:r>
    </w:p>
    <w:p w14:paraId="1B837E74" w14:textId="25981E22" w:rsidR="00361A70" w:rsidRPr="00E2455F" w:rsidRDefault="00361A70" w:rsidP="00361A70">
      <w:pPr>
        <w:tabs>
          <w:tab w:val="left" w:pos="284"/>
        </w:tabs>
        <w:jc w:val="both"/>
        <w:rPr>
          <w:rFonts w:cstheme="minorHAnsi"/>
          <w:color w:val="FF0000"/>
          <w:lang w:val="en-GB"/>
        </w:rPr>
      </w:pPr>
      <w:r>
        <w:rPr>
          <w:rFonts w:cstheme="minorHAnsi"/>
          <w:lang w:val="en-GB"/>
        </w:rPr>
        <w:t>(a) t</w:t>
      </w:r>
      <w:r w:rsidR="002A5267">
        <w:rPr>
          <w:rFonts w:cstheme="minorHAnsi"/>
          <w:lang w:val="en-GB"/>
        </w:rPr>
        <w:t xml:space="preserve">he European Commission </w:t>
      </w:r>
      <w:r w:rsidRPr="00AD66F4">
        <w:rPr>
          <w:rFonts w:cstheme="minorHAnsi"/>
          <w:lang w:val="en-GB"/>
        </w:rPr>
        <w:t xml:space="preserve">funded the Gender Equality Network in the European Research Area </w:t>
      </w:r>
      <w:r>
        <w:rPr>
          <w:rFonts w:cstheme="minorHAnsi"/>
          <w:lang w:val="en-GB"/>
        </w:rPr>
        <w:t xml:space="preserve">(GENERA) project </w:t>
      </w:r>
      <w:r w:rsidR="00CE1A7F">
        <w:rPr>
          <w:rFonts w:cstheme="minorHAnsi"/>
          <w:lang w:val="en-GB"/>
        </w:rPr>
        <w:t xml:space="preserve">through H2020 </w:t>
      </w:r>
      <w:r w:rsidRPr="00AD66F4">
        <w:rPr>
          <w:rFonts w:cstheme="minorHAnsi"/>
          <w:lang w:val="en-GB"/>
        </w:rPr>
        <w:t>GERI-4-201401 (GENERA, 01 September 2015 – 31 August 2018</w:t>
      </w:r>
      <w:r w:rsidR="00CE1A7F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Grant Agreement No. 665637);</w:t>
      </w:r>
    </w:p>
    <w:p w14:paraId="1E96D9F8" w14:textId="14DE5E6E" w:rsidR="00361A70" w:rsidRPr="00AD66F4" w:rsidRDefault="00361A70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(b) by joining the GENERA project, the European physics community has join</w:t>
      </w:r>
      <w:r w:rsidR="00DD6171">
        <w:rPr>
          <w:rFonts w:cstheme="minorHAnsi"/>
          <w:lang w:val="en-GB"/>
        </w:rPr>
        <w:t>ed</w:t>
      </w:r>
      <w:r>
        <w:rPr>
          <w:rFonts w:cstheme="minorHAnsi"/>
          <w:lang w:val="en-GB"/>
        </w:rPr>
        <w:t xml:space="preserve"> forces for institutional change towards gender equality;</w:t>
      </w:r>
    </w:p>
    <w:p w14:paraId="1C34D0EB" w14:textId="77777777" w:rsidR="00361A70" w:rsidRDefault="00361A70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 w:rsidRPr="00AD66F4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>c</w:t>
      </w:r>
      <w:r w:rsidRPr="00AD66F4">
        <w:rPr>
          <w:rFonts w:cstheme="minorHAnsi"/>
          <w:lang w:val="en-GB"/>
        </w:rPr>
        <w:t>)</w:t>
      </w:r>
      <w:r w:rsidRPr="00AD66F4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t</w:t>
      </w:r>
      <w:r w:rsidRPr="00AD66F4">
        <w:rPr>
          <w:rFonts w:cstheme="minorHAnsi"/>
          <w:lang w:val="en-GB"/>
        </w:rPr>
        <w:t xml:space="preserve">he GENERA </w:t>
      </w:r>
      <w:r>
        <w:rPr>
          <w:rFonts w:cstheme="minorHAnsi"/>
          <w:lang w:val="en-GB"/>
        </w:rPr>
        <w:t xml:space="preserve">project has delivered tools and guidelines </w:t>
      </w:r>
      <w:r w:rsidRPr="00AD66F4">
        <w:rPr>
          <w:rFonts w:cstheme="minorHAnsi"/>
          <w:lang w:val="en-GB"/>
        </w:rPr>
        <w:t xml:space="preserve">for the </w:t>
      </w:r>
      <w:r>
        <w:rPr>
          <w:rFonts w:cstheme="minorHAnsi"/>
          <w:lang w:val="en-GB"/>
        </w:rPr>
        <w:t xml:space="preserve">design, </w:t>
      </w:r>
      <w:r w:rsidRPr="00AD66F4">
        <w:rPr>
          <w:rFonts w:cstheme="minorHAnsi"/>
          <w:lang w:val="en-GB"/>
        </w:rPr>
        <w:t>implementa</w:t>
      </w:r>
      <w:r>
        <w:rPr>
          <w:rFonts w:cstheme="minorHAnsi"/>
          <w:lang w:val="en-GB"/>
        </w:rPr>
        <w:t>tion and performance monitoring of institutional Gender Equality Plans customised for</w:t>
      </w:r>
      <w:r w:rsidRPr="00AD66F4">
        <w:rPr>
          <w:rFonts w:cstheme="minorHAnsi"/>
          <w:lang w:val="en-GB"/>
        </w:rPr>
        <w:t xml:space="preserve"> physics </w:t>
      </w:r>
      <w:r>
        <w:rPr>
          <w:rFonts w:cstheme="minorHAnsi"/>
          <w:lang w:val="en-GB"/>
        </w:rPr>
        <w:t>research organisations;</w:t>
      </w:r>
    </w:p>
    <w:p w14:paraId="313F8856" w14:textId="0A2D85D4" w:rsidR="00361A70" w:rsidRDefault="00361A70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(d) leading physics research organisations have demonstrated their interest in the achievements of the GENERA project as evidenced by the large number of participants of the GENERA Workshop</w:t>
      </w:r>
      <w:r w:rsidR="001749CD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 for experts and practitioners, </w:t>
      </w:r>
      <w:r w:rsidRPr="00151F75">
        <w:rPr>
          <w:rFonts w:cstheme="minorHAnsi"/>
          <w:lang w:val="en-GB"/>
        </w:rPr>
        <w:t xml:space="preserve">22-23 January 2018 </w:t>
      </w:r>
      <w:r w:rsidR="001749CD">
        <w:rPr>
          <w:rFonts w:cstheme="minorHAnsi"/>
          <w:lang w:val="en-GB"/>
        </w:rPr>
        <w:t xml:space="preserve">and 20 June 2018 </w:t>
      </w:r>
      <w:r w:rsidRPr="00151F75">
        <w:rPr>
          <w:rFonts w:cstheme="minorHAnsi"/>
          <w:lang w:val="en-GB"/>
        </w:rPr>
        <w:t>in London</w:t>
      </w:r>
      <w:r w:rsidR="00DD6171" w:rsidRPr="00151F75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and by the increas</w:t>
      </w:r>
      <w:r w:rsidR="00E75CA4">
        <w:rPr>
          <w:rFonts w:cstheme="minorHAnsi"/>
          <w:lang w:val="en-GB"/>
        </w:rPr>
        <w:t>ing number</w:t>
      </w:r>
      <w:r>
        <w:rPr>
          <w:rFonts w:cstheme="minorHAnsi"/>
          <w:lang w:val="en-GB"/>
        </w:rPr>
        <w:t xml:space="preserve"> of </w:t>
      </w:r>
      <w:r w:rsidR="00DD6171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 xml:space="preserve">bservers </w:t>
      </w:r>
      <w:r w:rsidR="00E75CA4">
        <w:rPr>
          <w:rFonts w:cstheme="minorHAnsi"/>
          <w:lang w:val="en-GB"/>
        </w:rPr>
        <w:t xml:space="preserve">over </w:t>
      </w:r>
      <w:r>
        <w:rPr>
          <w:rFonts w:cstheme="minorHAnsi"/>
          <w:lang w:val="en-GB"/>
        </w:rPr>
        <w:t>the GENERA project</w:t>
      </w:r>
      <w:r w:rsidR="00E75CA4">
        <w:rPr>
          <w:rFonts w:cstheme="minorHAnsi"/>
          <w:lang w:val="en-GB"/>
        </w:rPr>
        <w:t>’s duration</w:t>
      </w:r>
      <w:r>
        <w:rPr>
          <w:rFonts w:cstheme="minorHAnsi"/>
          <w:lang w:val="en-GB"/>
        </w:rPr>
        <w:t>;</w:t>
      </w:r>
    </w:p>
    <w:p w14:paraId="6D5E1139" w14:textId="248FDB1C" w:rsidR="00361A70" w:rsidRDefault="001E1B4A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(e) </w:t>
      </w:r>
      <w:r w:rsidR="005818CC">
        <w:rPr>
          <w:rFonts w:cstheme="minorHAnsi"/>
          <w:lang w:val="en-GB"/>
        </w:rPr>
        <w:t xml:space="preserve">the </w:t>
      </w:r>
      <w:r w:rsidR="000A62F3">
        <w:rPr>
          <w:rFonts w:cstheme="minorHAnsi"/>
          <w:lang w:val="en-GB"/>
        </w:rPr>
        <w:t>Governing Board</w:t>
      </w:r>
      <w:r w:rsidR="00F678BF">
        <w:rPr>
          <w:rFonts w:cstheme="minorHAnsi"/>
          <w:lang w:val="en-GB"/>
        </w:rPr>
        <w:t xml:space="preserve"> </w:t>
      </w:r>
      <w:r w:rsidR="005818CC">
        <w:rPr>
          <w:rFonts w:cstheme="minorHAnsi"/>
          <w:lang w:val="en-GB"/>
        </w:rPr>
        <w:t>of the GENERA project has endorsed the establishment</w:t>
      </w:r>
      <w:r>
        <w:rPr>
          <w:rFonts w:cstheme="minorHAnsi"/>
          <w:lang w:val="en-GB"/>
        </w:rPr>
        <w:t xml:space="preserve"> </w:t>
      </w:r>
      <w:r w:rsidR="005818CC">
        <w:rPr>
          <w:rFonts w:cstheme="minorHAnsi"/>
          <w:lang w:val="en-GB"/>
        </w:rPr>
        <w:t xml:space="preserve">of </w:t>
      </w:r>
      <w:r>
        <w:rPr>
          <w:rFonts w:cstheme="minorHAnsi"/>
          <w:lang w:val="en-GB"/>
        </w:rPr>
        <w:t>a formal international</w:t>
      </w:r>
      <w:r w:rsidR="009818F2">
        <w:rPr>
          <w:rFonts w:cstheme="minorHAnsi"/>
          <w:lang w:val="en-GB"/>
        </w:rPr>
        <w:t xml:space="preserve"> </w:t>
      </w:r>
      <w:r w:rsidR="001749CD">
        <w:rPr>
          <w:rFonts w:cstheme="minorHAnsi"/>
          <w:lang w:val="en-GB"/>
        </w:rPr>
        <w:t>network</w:t>
      </w:r>
      <w:r w:rsidR="00F678B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beyond the GENERA project for collaboration in gender </w:t>
      </w:r>
      <w:r w:rsidR="00F678BF">
        <w:rPr>
          <w:rFonts w:cstheme="minorHAnsi"/>
          <w:lang w:val="en-GB"/>
        </w:rPr>
        <w:t xml:space="preserve">equality </w:t>
      </w:r>
      <w:r>
        <w:rPr>
          <w:rFonts w:cstheme="minorHAnsi"/>
          <w:lang w:val="en-GB"/>
        </w:rPr>
        <w:t>pol</w:t>
      </w:r>
      <w:r w:rsidR="005818CC">
        <w:rPr>
          <w:rFonts w:cstheme="minorHAnsi"/>
          <w:lang w:val="en-GB"/>
        </w:rPr>
        <w:t>icy in physics</w:t>
      </w:r>
      <w:r w:rsidR="00F678BF">
        <w:rPr>
          <w:rFonts w:cstheme="minorHAnsi"/>
          <w:lang w:val="en-GB"/>
        </w:rPr>
        <w:t xml:space="preserve"> between research organisations, associations and consortia</w:t>
      </w:r>
      <w:r>
        <w:rPr>
          <w:rFonts w:cstheme="minorHAnsi"/>
          <w:lang w:val="en-GB"/>
        </w:rPr>
        <w:t>;</w:t>
      </w:r>
      <w:r w:rsidR="00DD6171">
        <w:rPr>
          <w:rFonts w:cstheme="minorHAnsi"/>
          <w:lang w:val="en-GB"/>
        </w:rPr>
        <w:t xml:space="preserve"> and</w:t>
      </w:r>
    </w:p>
    <w:p w14:paraId="4CC7AA92" w14:textId="38A711EA" w:rsidR="00361A70" w:rsidRPr="00AD66F4" w:rsidRDefault="001E1B4A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(f</w:t>
      </w:r>
      <w:r w:rsidR="00361A70">
        <w:rPr>
          <w:rFonts w:cstheme="minorHAnsi"/>
          <w:lang w:val="en-GB"/>
        </w:rPr>
        <w:t xml:space="preserve">) </w:t>
      </w:r>
      <w:r w:rsidR="001749CD">
        <w:rPr>
          <w:rFonts w:cstheme="minorHAnsi"/>
          <w:lang w:val="en-GB"/>
        </w:rPr>
        <w:t>Thirty-</w:t>
      </w:r>
      <w:r w:rsidR="005B0A01">
        <w:rPr>
          <w:rFonts w:cstheme="minorHAnsi"/>
          <w:lang w:val="en-GB"/>
        </w:rPr>
        <w:t>seven (status: 11 July 2018</w:t>
      </w:r>
      <w:r w:rsidR="00E05EA6" w:rsidRPr="00BB0EBE">
        <w:rPr>
          <w:rFonts w:cstheme="minorHAnsi"/>
          <w:lang w:val="en-GB"/>
        </w:rPr>
        <w:t>)</w:t>
      </w:r>
      <w:r w:rsidR="008021FE" w:rsidRPr="00BB0EBE">
        <w:rPr>
          <w:rFonts w:cstheme="minorHAnsi"/>
          <w:lang w:val="en-GB"/>
        </w:rPr>
        <w:t xml:space="preserve"> </w:t>
      </w:r>
      <w:r w:rsidR="001749CD">
        <w:rPr>
          <w:rFonts w:cstheme="minorHAnsi"/>
          <w:lang w:val="en-GB"/>
        </w:rPr>
        <w:t>research organisations, associations and consortia</w:t>
      </w:r>
      <w:r w:rsidR="00361A70">
        <w:rPr>
          <w:rFonts w:cstheme="minorHAnsi"/>
          <w:lang w:val="en-GB"/>
        </w:rPr>
        <w:t xml:space="preserve"> </w:t>
      </w:r>
      <w:r w:rsidR="00361A70" w:rsidRPr="00AD66F4">
        <w:rPr>
          <w:rFonts w:cstheme="minorHAnsi"/>
          <w:lang w:val="en-GB"/>
        </w:rPr>
        <w:t xml:space="preserve">in </w:t>
      </w:r>
      <w:r w:rsidR="00361A70" w:rsidRPr="009E3FCD">
        <w:rPr>
          <w:rFonts w:cstheme="minorHAnsi"/>
          <w:lang w:val="en-GB"/>
        </w:rPr>
        <w:t>physics</w:t>
      </w:r>
      <w:r w:rsidR="009E3FCD">
        <w:rPr>
          <w:rFonts w:cstheme="minorHAnsi"/>
          <w:lang w:val="en-GB"/>
        </w:rPr>
        <w:t xml:space="preserve"> in- and outside </w:t>
      </w:r>
      <w:r w:rsidR="006E10D6" w:rsidRPr="002825CA">
        <w:rPr>
          <w:rFonts w:cstheme="minorHAnsi"/>
          <w:lang w:val="en-GB"/>
        </w:rPr>
        <w:t>Europe</w:t>
      </w:r>
      <w:r w:rsidR="002072BE" w:rsidRPr="002825CA">
        <w:rPr>
          <w:rFonts w:cstheme="minorHAnsi"/>
          <w:lang w:val="en-GB"/>
        </w:rPr>
        <w:t xml:space="preserve"> </w:t>
      </w:r>
      <w:r w:rsidR="00361A70" w:rsidRPr="00AD66F4">
        <w:rPr>
          <w:rFonts w:cstheme="minorHAnsi"/>
          <w:lang w:val="en-GB"/>
        </w:rPr>
        <w:t>have</w:t>
      </w:r>
      <w:r w:rsidR="00361A70">
        <w:rPr>
          <w:rFonts w:cstheme="minorHAnsi"/>
          <w:lang w:val="en-GB"/>
        </w:rPr>
        <w:t xml:space="preserve"> </w:t>
      </w:r>
      <w:r w:rsidR="00C606DA">
        <w:rPr>
          <w:rFonts w:cstheme="minorHAnsi"/>
          <w:lang w:val="en-GB"/>
        </w:rPr>
        <w:t xml:space="preserve">signed a letter of intent of </w:t>
      </w:r>
      <w:r w:rsidR="002072BE">
        <w:rPr>
          <w:rFonts w:cstheme="minorHAnsi"/>
          <w:lang w:val="en-GB"/>
        </w:rPr>
        <w:t xml:space="preserve">expressing their </w:t>
      </w:r>
      <w:r w:rsidR="00C606DA">
        <w:rPr>
          <w:rFonts w:cstheme="minorHAnsi"/>
          <w:lang w:val="en-GB"/>
        </w:rPr>
        <w:t xml:space="preserve">interest in </w:t>
      </w:r>
      <w:r w:rsidR="00361A70">
        <w:rPr>
          <w:rFonts w:cstheme="minorHAnsi"/>
          <w:lang w:val="en-GB"/>
        </w:rPr>
        <w:t xml:space="preserve">a </w:t>
      </w:r>
      <w:r w:rsidR="00361A70" w:rsidRPr="00AD66F4">
        <w:rPr>
          <w:rFonts w:cstheme="minorHAnsi"/>
          <w:lang w:val="en-GB"/>
        </w:rPr>
        <w:t xml:space="preserve">network </w:t>
      </w:r>
      <w:r w:rsidR="00361A70">
        <w:rPr>
          <w:rFonts w:cstheme="minorHAnsi"/>
          <w:lang w:val="en-GB"/>
        </w:rPr>
        <w:t>beyond the GENERA project</w:t>
      </w:r>
      <w:r w:rsidR="00361A70" w:rsidRPr="00AD66F4">
        <w:rPr>
          <w:rFonts w:cstheme="minorHAnsi"/>
          <w:lang w:val="en-GB"/>
        </w:rPr>
        <w:t>.</w:t>
      </w:r>
    </w:p>
    <w:p w14:paraId="22E78E6A" w14:textId="77777777" w:rsidR="00361A70" w:rsidRPr="00685DF0" w:rsidRDefault="00361A70" w:rsidP="00361A70">
      <w:pPr>
        <w:pStyle w:val="berschrift3"/>
        <w:rPr>
          <w:rFonts w:asciiTheme="minorHAnsi" w:hAnsiTheme="minorHAnsi" w:cstheme="minorHAnsi"/>
          <w:lang w:val="en-US"/>
        </w:rPr>
      </w:pPr>
      <w:r w:rsidRPr="008362FA">
        <w:rPr>
          <w:rFonts w:asciiTheme="minorHAnsi" w:hAnsiTheme="minorHAnsi" w:cstheme="minorHAnsi"/>
        </w:rPr>
        <w:t>RECOGNISING:</w:t>
      </w:r>
    </w:p>
    <w:p w14:paraId="284F3726" w14:textId="77777777" w:rsidR="002D3332" w:rsidRDefault="002D3332" w:rsidP="002D333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(g</w:t>
      </w:r>
      <w:r w:rsidR="005818CC">
        <w:rPr>
          <w:rFonts w:eastAsia="Times New Roman"/>
          <w:lang w:eastAsia="en-GB"/>
        </w:rPr>
        <w:t xml:space="preserve">) </w:t>
      </w:r>
      <w:r w:rsidR="00B46163">
        <w:rPr>
          <w:rFonts w:eastAsia="Times New Roman"/>
          <w:lang w:eastAsia="en-GB"/>
        </w:rPr>
        <w:t xml:space="preserve">a </w:t>
      </w:r>
      <w:r>
        <w:rPr>
          <w:rFonts w:eastAsia="Times New Roman"/>
          <w:lang w:eastAsia="en-GB"/>
        </w:rPr>
        <w:t xml:space="preserve">persistent </w:t>
      </w:r>
      <w:r w:rsidR="00B46163">
        <w:rPr>
          <w:rFonts w:eastAsia="Times New Roman"/>
          <w:lang w:eastAsia="en-GB"/>
        </w:rPr>
        <w:t xml:space="preserve">under-representation of women </w:t>
      </w:r>
      <w:r>
        <w:rPr>
          <w:rFonts w:eastAsia="Times New Roman"/>
          <w:lang w:eastAsia="en-GB"/>
        </w:rPr>
        <w:t xml:space="preserve">in </w:t>
      </w:r>
      <w:r w:rsidR="004B00D8">
        <w:rPr>
          <w:rFonts w:eastAsia="Times New Roman"/>
          <w:lang w:eastAsia="en-GB"/>
        </w:rPr>
        <w:t>physics in universities</w:t>
      </w:r>
      <w:r w:rsidR="00163194">
        <w:rPr>
          <w:rFonts w:eastAsia="Times New Roman"/>
          <w:lang w:eastAsia="en-GB"/>
        </w:rPr>
        <w:t xml:space="preserve"> </w:t>
      </w:r>
      <w:r w:rsidR="00163194" w:rsidRPr="00BB0EBE">
        <w:rPr>
          <w:rFonts w:eastAsia="Times New Roman"/>
          <w:lang w:eastAsia="en-GB"/>
        </w:rPr>
        <w:t>and research institutes</w:t>
      </w:r>
      <w:r w:rsidRPr="00BB0EBE">
        <w:rPr>
          <w:rFonts w:eastAsia="Times New Roman"/>
          <w:lang w:eastAsia="en-GB"/>
        </w:rPr>
        <w:t>;</w:t>
      </w:r>
      <w:r>
        <w:rPr>
          <w:rFonts w:eastAsia="Times New Roman"/>
          <w:lang w:eastAsia="en-GB"/>
        </w:rPr>
        <w:t xml:space="preserve"> </w:t>
      </w:r>
    </w:p>
    <w:p w14:paraId="020380F4" w14:textId="77777777" w:rsidR="00361A70" w:rsidRDefault="002D3332" w:rsidP="00361A70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(h</w:t>
      </w:r>
      <w:r w:rsidR="00361A70">
        <w:rPr>
          <w:rFonts w:cstheme="minorHAnsi"/>
          <w:lang w:val="en-GB"/>
        </w:rPr>
        <w:t xml:space="preserve">) the demand </w:t>
      </w:r>
      <w:r w:rsidR="004B00D8">
        <w:rPr>
          <w:rFonts w:cstheme="minorHAnsi"/>
          <w:lang w:val="en-GB"/>
        </w:rPr>
        <w:t>by</w:t>
      </w:r>
      <w:r w:rsidR="00361A70">
        <w:rPr>
          <w:rFonts w:cstheme="minorHAnsi"/>
          <w:lang w:val="en-GB"/>
        </w:rPr>
        <w:t xml:space="preserve"> women in physics for an i</w:t>
      </w:r>
      <w:r w:rsidR="00135208">
        <w:rPr>
          <w:rFonts w:cstheme="minorHAnsi"/>
          <w:lang w:val="en-GB"/>
        </w:rPr>
        <w:t>nclusive working environment,</w:t>
      </w:r>
      <w:r w:rsidR="00361A70">
        <w:rPr>
          <w:rFonts w:cstheme="minorHAnsi"/>
          <w:lang w:val="en-GB"/>
        </w:rPr>
        <w:t xml:space="preserve"> expressed at the IUPAP Women in Physics con</w:t>
      </w:r>
      <w:r w:rsidR="005E7BD4">
        <w:rPr>
          <w:rFonts w:cstheme="minorHAnsi"/>
          <w:lang w:val="en-GB"/>
        </w:rPr>
        <w:t>ferences, by</w:t>
      </w:r>
      <w:r w:rsidR="00135208">
        <w:rPr>
          <w:rFonts w:cstheme="minorHAnsi"/>
          <w:lang w:val="en-GB"/>
        </w:rPr>
        <w:t xml:space="preserve"> regional and </w:t>
      </w:r>
      <w:r w:rsidR="00361A70">
        <w:rPr>
          <w:rFonts w:cstheme="minorHAnsi"/>
          <w:lang w:val="en-GB"/>
        </w:rPr>
        <w:t xml:space="preserve">national ‘Women in Physics’ networks and confirmed at the GENERA </w:t>
      </w:r>
      <w:r w:rsidR="00C606DA">
        <w:rPr>
          <w:rFonts w:cstheme="minorHAnsi"/>
          <w:lang w:val="en-GB"/>
        </w:rPr>
        <w:t>‘</w:t>
      </w:r>
      <w:r w:rsidR="00361A70">
        <w:rPr>
          <w:rFonts w:cstheme="minorHAnsi"/>
          <w:lang w:val="en-GB"/>
        </w:rPr>
        <w:t>Gender in Physics</w:t>
      </w:r>
      <w:r w:rsidR="00C606DA">
        <w:rPr>
          <w:rFonts w:cstheme="minorHAnsi"/>
          <w:lang w:val="en-GB"/>
        </w:rPr>
        <w:t>’</w:t>
      </w:r>
      <w:r w:rsidR="00361A70">
        <w:rPr>
          <w:rFonts w:cstheme="minorHAnsi"/>
          <w:lang w:val="en-GB"/>
        </w:rPr>
        <w:t xml:space="preserve"> days</w:t>
      </w:r>
      <w:r w:rsidR="00C606DA">
        <w:rPr>
          <w:rFonts w:cstheme="minorHAnsi"/>
          <w:lang w:val="en-GB"/>
        </w:rPr>
        <w:t xml:space="preserve"> held across Europe</w:t>
      </w:r>
      <w:r w:rsidR="00EF22CE">
        <w:rPr>
          <w:rFonts w:cstheme="minorHAnsi"/>
          <w:lang w:val="en-GB"/>
        </w:rPr>
        <w:t>;</w:t>
      </w:r>
    </w:p>
    <w:p w14:paraId="5B76C371" w14:textId="47DC0128" w:rsidR="002D3332" w:rsidRPr="002D3332" w:rsidRDefault="00BD7ABA" w:rsidP="005E7BD4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</w:t>
      </w:r>
      <w:proofErr w:type="spellStart"/>
      <w:r>
        <w:rPr>
          <w:rFonts w:eastAsia="Times New Roman"/>
          <w:lang w:eastAsia="en-GB"/>
        </w:rPr>
        <w:t>i</w:t>
      </w:r>
      <w:proofErr w:type="spellEnd"/>
      <w:r w:rsidR="002D3332">
        <w:rPr>
          <w:rFonts w:eastAsia="Times New Roman"/>
          <w:lang w:eastAsia="en-GB"/>
        </w:rPr>
        <w:t xml:space="preserve">) the need to improve how </w:t>
      </w:r>
      <w:r w:rsidR="00217AF8">
        <w:rPr>
          <w:rFonts w:eastAsia="Times New Roman"/>
          <w:lang w:eastAsia="en-GB"/>
        </w:rPr>
        <w:t xml:space="preserve">research </w:t>
      </w:r>
      <w:proofErr w:type="spellStart"/>
      <w:r w:rsidR="00AB179B">
        <w:rPr>
          <w:rFonts w:eastAsia="Times New Roman"/>
          <w:lang w:eastAsia="en-GB"/>
        </w:rPr>
        <w:t>organisation</w:t>
      </w:r>
      <w:r w:rsidR="00217AF8">
        <w:rPr>
          <w:rFonts w:eastAsia="Times New Roman"/>
          <w:lang w:eastAsia="en-GB"/>
        </w:rPr>
        <w:t>s</w:t>
      </w:r>
      <w:proofErr w:type="spellEnd"/>
      <w:r w:rsidR="002D3332">
        <w:rPr>
          <w:rFonts w:eastAsia="Times New Roman"/>
          <w:lang w:eastAsia="en-GB"/>
        </w:rPr>
        <w:t xml:space="preserve"> in physics can collectively respond to mobility of dual-career couples and </w:t>
      </w:r>
      <w:r w:rsidR="00DD6171">
        <w:rPr>
          <w:rFonts w:eastAsia="Times New Roman"/>
          <w:lang w:eastAsia="en-GB"/>
        </w:rPr>
        <w:t xml:space="preserve">to </w:t>
      </w:r>
      <w:r w:rsidR="002D3332">
        <w:rPr>
          <w:rFonts w:eastAsia="Times New Roman"/>
          <w:lang w:eastAsia="en-GB"/>
        </w:rPr>
        <w:t xml:space="preserve">the retention of women already in the system, </w:t>
      </w:r>
      <w:r w:rsidR="00DD6171">
        <w:rPr>
          <w:rFonts w:eastAsia="Times New Roman"/>
          <w:lang w:eastAsia="en-GB"/>
        </w:rPr>
        <w:t xml:space="preserve">as </w:t>
      </w:r>
      <w:r w:rsidR="002D3332">
        <w:rPr>
          <w:rFonts w:eastAsia="Times New Roman"/>
          <w:lang w:eastAsia="en-GB"/>
        </w:rPr>
        <w:t>expressed in multiple surveys</w:t>
      </w:r>
      <w:r w:rsidR="004B00D8">
        <w:rPr>
          <w:rFonts w:eastAsia="Times New Roman"/>
          <w:lang w:eastAsia="en-GB"/>
        </w:rPr>
        <w:t xml:space="preserve"> and information sources</w:t>
      </w:r>
      <w:r w:rsidR="002D3332">
        <w:rPr>
          <w:rFonts w:eastAsia="Times New Roman"/>
          <w:lang w:eastAsia="en-GB"/>
        </w:rPr>
        <w:t xml:space="preserve"> and confirmed by </w:t>
      </w:r>
      <w:r w:rsidR="002D3332" w:rsidRPr="00BB0EBE">
        <w:rPr>
          <w:rFonts w:eastAsia="Times New Roman"/>
          <w:lang w:eastAsia="en-GB"/>
        </w:rPr>
        <w:t xml:space="preserve">surveys </w:t>
      </w:r>
      <w:r w:rsidR="00163194" w:rsidRPr="00BB0EBE">
        <w:rPr>
          <w:rFonts w:eastAsia="Times New Roman"/>
          <w:lang w:eastAsia="en-GB"/>
        </w:rPr>
        <w:t>and interviews</w:t>
      </w:r>
      <w:r w:rsidR="004B00D8">
        <w:rPr>
          <w:rFonts w:eastAsia="Times New Roman"/>
          <w:lang w:eastAsia="en-GB"/>
        </w:rPr>
        <w:t xml:space="preserve"> </w:t>
      </w:r>
      <w:r w:rsidR="002D3332">
        <w:rPr>
          <w:rFonts w:eastAsia="Times New Roman"/>
          <w:lang w:eastAsia="en-GB"/>
        </w:rPr>
        <w:t>of the GENERA project;</w:t>
      </w:r>
    </w:p>
    <w:p w14:paraId="7634A5BC" w14:textId="77777777" w:rsidR="005E7BD4" w:rsidRPr="00BD07DA" w:rsidRDefault="00BD7ABA" w:rsidP="005E7BD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(j</w:t>
      </w:r>
      <w:r w:rsidR="005E7BD4">
        <w:rPr>
          <w:rFonts w:cstheme="minorHAnsi"/>
          <w:lang w:val="en-GB"/>
        </w:rPr>
        <w:t xml:space="preserve">) the </w:t>
      </w:r>
      <w:r w:rsidR="009E3FCD">
        <w:rPr>
          <w:rFonts w:cstheme="minorHAnsi"/>
          <w:lang w:val="en-GB"/>
        </w:rPr>
        <w:t xml:space="preserve">increasing </w:t>
      </w:r>
      <w:r w:rsidR="005E7BD4">
        <w:rPr>
          <w:rFonts w:cstheme="minorHAnsi"/>
          <w:lang w:val="en-GB"/>
        </w:rPr>
        <w:t>commitment of physics leadership</w:t>
      </w:r>
      <w:r w:rsidR="009E3FCD">
        <w:rPr>
          <w:rFonts w:cstheme="minorHAnsi"/>
          <w:lang w:val="en-GB"/>
        </w:rPr>
        <w:t xml:space="preserve"> </w:t>
      </w:r>
      <w:r w:rsidR="009E3FCD" w:rsidRPr="00151F75">
        <w:rPr>
          <w:rFonts w:cstheme="minorHAnsi"/>
          <w:lang w:val="en-GB"/>
        </w:rPr>
        <w:t>worldwide</w:t>
      </w:r>
      <w:r w:rsidR="005E7BD4" w:rsidRPr="00151F75">
        <w:rPr>
          <w:rFonts w:cstheme="minorHAnsi"/>
          <w:lang w:val="en-GB"/>
        </w:rPr>
        <w:t xml:space="preserve"> t</w:t>
      </w:r>
      <w:r w:rsidR="005E7BD4">
        <w:rPr>
          <w:rFonts w:cstheme="minorHAnsi"/>
          <w:lang w:val="en-GB"/>
        </w:rPr>
        <w:t xml:space="preserve">o an inclusive working environment in their organisations, </w:t>
      </w:r>
      <w:r w:rsidR="00EC07EC">
        <w:rPr>
          <w:rFonts w:cstheme="minorHAnsi"/>
          <w:lang w:val="en-GB"/>
        </w:rPr>
        <w:t xml:space="preserve">demonstrated at multiple conferences and </w:t>
      </w:r>
      <w:r w:rsidR="005E7BD4">
        <w:rPr>
          <w:rFonts w:cstheme="minorHAnsi"/>
          <w:lang w:val="en-GB"/>
        </w:rPr>
        <w:t xml:space="preserve">confirmed at the GENERA </w:t>
      </w:r>
      <w:r w:rsidR="0072589C">
        <w:rPr>
          <w:rFonts w:cstheme="minorHAnsi"/>
          <w:lang w:val="en-GB"/>
        </w:rPr>
        <w:t>‘</w:t>
      </w:r>
      <w:r w:rsidR="005E7BD4">
        <w:rPr>
          <w:rFonts w:cstheme="minorHAnsi"/>
          <w:lang w:val="en-GB"/>
        </w:rPr>
        <w:t>Gender in Physics</w:t>
      </w:r>
      <w:r w:rsidR="0072589C">
        <w:rPr>
          <w:rFonts w:cstheme="minorHAnsi"/>
          <w:lang w:val="en-GB"/>
        </w:rPr>
        <w:t>’</w:t>
      </w:r>
      <w:r w:rsidR="005E7BD4">
        <w:rPr>
          <w:rFonts w:cstheme="minorHAnsi"/>
          <w:lang w:val="en-GB"/>
        </w:rPr>
        <w:t xml:space="preserve"> days</w:t>
      </w:r>
      <w:r w:rsidR="0072589C">
        <w:rPr>
          <w:rFonts w:cstheme="minorHAnsi"/>
          <w:lang w:val="en-GB"/>
        </w:rPr>
        <w:t xml:space="preserve"> held across Europe</w:t>
      </w:r>
      <w:r w:rsidR="005E7BD4">
        <w:rPr>
          <w:rFonts w:cstheme="minorHAnsi"/>
          <w:lang w:val="en-GB"/>
        </w:rPr>
        <w:t>;</w:t>
      </w:r>
      <w:r w:rsidR="00DD6171">
        <w:rPr>
          <w:rFonts w:cstheme="minorHAnsi"/>
          <w:lang w:val="en-GB"/>
        </w:rPr>
        <w:t xml:space="preserve"> and</w:t>
      </w:r>
    </w:p>
    <w:p w14:paraId="5CC70C6A" w14:textId="6D6D23BB" w:rsidR="00361A70" w:rsidRPr="005818CC" w:rsidRDefault="00361A70" w:rsidP="005818CC">
      <w:pPr>
        <w:tabs>
          <w:tab w:val="left" w:pos="284"/>
        </w:tabs>
        <w:jc w:val="both"/>
        <w:rPr>
          <w:rFonts w:cstheme="minorHAnsi"/>
          <w:lang w:val="en-GB"/>
        </w:rPr>
      </w:pPr>
      <w:r>
        <w:rPr>
          <w:rFonts w:cstheme="minorHAnsi"/>
        </w:rPr>
        <w:t>(</w:t>
      </w:r>
      <w:r w:rsidR="00BD7ABA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 xml:space="preserve">) the need demonstrated by the GENERA project for a common framework for measuring the gender balance at the individual institutional level </w:t>
      </w:r>
      <w:r w:rsidR="00AD475C">
        <w:rPr>
          <w:rFonts w:cstheme="minorHAnsi"/>
          <w:lang w:val="en-GB"/>
        </w:rPr>
        <w:t xml:space="preserve">in physics for </w:t>
      </w:r>
      <w:proofErr w:type="spellStart"/>
      <w:r w:rsidR="00AD475C">
        <w:rPr>
          <w:rFonts w:cstheme="minorHAnsi"/>
          <w:lang w:val="en-GB"/>
        </w:rPr>
        <w:t>across</w:t>
      </w:r>
      <w:proofErr w:type="spellEnd"/>
      <w:r w:rsidR="00AD475C">
        <w:rPr>
          <w:rFonts w:cstheme="minorHAnsi"/>
          <w:lang w:val="en-GB"/>
        </w:rPr>
        <w:t>-physics comparison</w:t>
      </w:r>
      <w:r w:rsidR="00DD6171">
        <w:rPr>
          <w:rFonts w:cstheme="minorHAnsi"/>
          <w:lang w:val="en-GB"/>
        </w:rPr>
        <w:t>,</w:t>
      </w:r>
      <w:r w:rsidR="00AD475C">
        <w:rPr>
          <w:rFonts w:cstheme="minorHAnsi"/>
          <w:lang w:val="en-GB"/>
        </w:rPr>
        <w:t xml:space="preserve"> which is not possible with </w:t>
      </w:r>
      <w:r w:rsidR="0072589C">
        <w:rPr>
          <w:rFonts w:cstheme="minorHAnsi"/>
          <w:lang w:val="en-GB"/>
        </w:rPr>
        <w:t xml:space="preserve">current </w:t>
      </w:r>
      <w:r w:rsidR="00DD6171">
        <w:rPr>
          <w:rFonts w:cstheme="minorHAnsi"/>
          <w:lang w:val="en-GB"/>
        </w:rPr>
        <w:t>data collection</w:t>
      </w:r>
      <w:r w:rsidR="0072589C">
        <w:rPr>
          <w:rFonts w:cstheme="minorHAnsi"/>
          <w:lang w:val="en-GB"/>
        </w:rPr>
        <w:t xml:space="preserve"> activi</w:t>
      </w:r>
      <w:r w:rsidR="009E3FCD">
        <w:rPr>
          <w:rFonts w:cstheme="minorHAnsi"/>
          <w:lang w:val="en-GB"/>
        </w:rPr>
        <w:t>ti</w:t>
      </w:r>
      <w:r w:rsidR="0072589C">
        <w:rPr>
          <w:rFonts w:cstheme="minorHAnsi"/>
          <w:lang w:val="en-GB"/>
        </w:rPr>
        <w:t>es</w:t>
      </w:r>
      <w:r>
        <w:rPr>
          <w:rFonts w:cstheme="minorHAnsi"/>
          <w:lang w:val="en-GB"/>
        </w:rPr>
        <w:t>.</w:t>
      </w:r>
    </w:p>
    <w:p w14:paraId="5B3426BB" w14:textId="77777777" w:rsidR="00361A70" w:rsidRPr="002D594D" w:rsidRDefault="00361A70" w:rsidP="00361A70">
      <w:pPr>
        <w:rPr>
          <w:lang w:val="en-GB"/>
        </w:rPr>
      </w:pPr>
    </w:p>
    <w:p w14:paraId="7ABEC72C" w14:textId="77777777" w:rsidR="00B67202" w:rsidRDefault="00B67202" w:rsidP="00306697"/>
    <w:p w14:paraId="03EBCAC4" w14:textId="77777777" w:rsidR="00306697" w:rsidRDefault="00361A70" w:rsidP="00306697">
      <w:r>
        <w:t>The Members have agreed as follows:</w:t>
      </w:r>
    </w:p>
    <w:p w14:paraId="07CE6459" w14:textId="77777777" w:rsidR="009949EB" w:rsidRPr="0093598B" w:rsidRDefault="009949EB" w:rsidP="009949EB">
      <w:pPr>
        <w:pStyle w:val="berschrift3"/>
        <w:rPr>
          <w:rFonts w:asciiTheme="minorHAnsi" w:hAnsiTheme="minorHAnsi" w:cstheme="minorHAnsi"/>
          <w:lang w:val="en-US"/>
        </w:rPr>
      </w:pPr>
      <w:r w:rsidRPr="0093598B">
        <w:rPr>
          <w:rFonts w:asciiTheme="minorHAnsi" w:hAnsiTheme="minorHAnsi" w:cstheme="minorHAnsi"/>
        </w:rPr>
        <w:lastRenderedPageBreak/>
        <w:t xml:space="preserve">ARTICLE 1 – </w:t>
      </w:r>
      <w:proofErr w:type="spellStart"/>
      <w:r w:rsidRPr="0093598B">
        <w:rPr>
          <w:rFonts w:asciiTheme="minorHAnsi" w:hAnsiTheme="minorHAnsi" w:cstheme="minorHAnsi"/>
        </w:rPr>
        <w:t>Purpose</w:t>
      </w:r>
      <w:proofErr w:type="spellEnd"/>
      <w:r w:rsidRPr="0093598B">
        <w:rPr>
          <w:rFonts w:asciiTheme="minorHAnsi" w:hAnsiTheme="minorHAnsi" w:cstheme="minorHAnsi"/>
        </w:rPr>
        <w:t xml:space="preserve"> of </w:t>
      </w:r>
      <w:proofErr w:type="spellStart"/>
      <w:r w:rsidRPr="0093598B">
        <w:rPr>
          <w:rFonts w:asciiTheme="minorHAnsi" w:hAnsiTheme="minorHAnsi" w:cstheme="minorHAnsi"/>
        </w:rPr>
        <w:t>this</w:t>
      </w:r>
      <w:proofErr w:type="spellEnd"/>
      <w:r w:rsidRPr="0093598B">
        <w:rPr>
          <w:rFonts w:asciiTheme="minorHAnsi" w:hAnsiTheme="minorHAnsi" w:cstheme="minorHAnsi"/>
        </w:rPr>
        <w:t xml:space="preserve"> </w:t>
      </w:r>
      <w:proofErr w:type="spellStart"/>
      <w:r w:rsidRPr="0093598B">
        <w:rPr>
          <w:rFonts w:asciiTheme="minorHAnsi" w:hAnsiTheme="minorHAnsi" w:cstheme="minorHAnsi"/>
        </w:rPr>
        <w:t>Memorandum</w:t>
      </w:r>
      <w:proofErr w:type="spellEnd"/>
      <w:r w:rsidRPr="0093598B">
        <w:rPr>
          <w:rFonts w:asciiTheme="minorHAnsi" w:hAnsiTheme="minorHAnsi" w:cstheme="minorHAnsi"/>
        </w:rPr>
        <w:t xml:space="preserve"> of </w:t>
      </w:r>
      <w:proofErr w:type="spellStart"/>
      <w:r w:rsidRPr="0093598B">
        <w:rPr>
          <w:rFonts w:asciiTheme="minorHAnsi" w:hAnsiTheme="minorHAnsi" w:cstheme="minorHAnsi"/>
        </w:rPr>
        <w:t>Understanding</w:t>
      </w:r>
      <w:proofErr w:type="spellEnd"/>
    </w:p>
    <w:p w14:paraId="13EC6514" w14:textId="16A5D813" w:rsidR="00BB5CAB" w:rsidRPr="00F41E47" w:rsidRDefault="00F41E47" w:rsidP="00BB5CAB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1.1 </w:t>
      </w:r>
      <w:r w:rsidR="009949EB" w:rsidRPr="00F41E47">
        <w:rPr>
          <w:rFonts w:cstheme="minorHAnsi"/>
          <w:lang w:val="en-GB"/>
        </w:rPr>
        <w:t>The purpose of this Memorandum of Understanding, hereinafter the “MoU”,</w:t>
      </w:r>
      <w:r w:rsidR="00BB5CAB">
        <w:rPr>
          <w:rFonts w:cstheme="minorHAnsi"/>
          <w:lang w:val="en-GB"/>
        </w:rPr>
        <w:t xml:space="preserve"> is to affirm the establishment </w:t>
      </w:r>
      <w:r w:rsidR="009949EB" w:rsidRPr="00F41E47">
        <w:rPr>
          <w:rFonts w:cstheme="minorHAnsi"/>
          <w:lang w:val="en-GB"/>
        </w:rPr>
        <w:t>of an international network</w:t>
      </w:r>
      <w:r w:rsidR="00BB5CAB">
        <w:rPr>
          <w:rFonts w:cstheme="minorHAnsi"/>
          <w:lang w:val="en-GB"/>
        </w:rPr>
        <w:t xml:space="preserve">, </w:t>
      </w:r>
      <w:r w:rsidR="00D138EE" w:rsidRPr="00F41E47">
        <w:rPr>
          <w:rFonts w:cstheme="minorHAnsi"/>
          <w:lang w:val="en-GB"/>
        </w:rPr>
        <w:t>hereinafter “the GENERA Network</w:t>
      </w:r>
      <w:r w:rsidR="00BB5CAB">
        <w:rPr>
          <w:rFonts w:cstheme="minorHAnsi"/>
          <w:lang w:val="en-GB"/>
        </w:rPr>
        <w:t xml:space="preserve">”, </w:t>
      </w:r>
      <w:r w:rsidR="00BB5CAB" w:rsidRPr="00F41E47">
        <w:rPr>
          <w:rFonts w:cstheme="minorHAnsi"/>
          <w:lang w:val="en-GB"/>
        </w:rPr>
        <w:t xml:space="preserve">for collaboration in gender </w:t>
      </w:r>
      <w:r w:rsidR="00BB5CAB">
        <w:rPr>
          <w:rFonts w:cstheme="minorHAnsi"/>
          <w:lang w:val="en-GB"/>
        </w:rPr>
        <w:t xml:space="preserve">equality policy in physics </w:t>
      </w:r>
      <w:r w:rsidR="00BB5CAB" w:rsidRPr="00F41E47">
        <w:rPr>
          <w:rFonts w:cstheme="minorHAnsi"/>
          <w:lang w:val="en-GB"/>
        </w:rPr>
        <w:t xml:space="preserve">between </w:t>
      </w:r>
      <w:r w:rsidR="00E0792A">
        <w:rPr>
          <w:rFonts w:cstheme="minorHAnsi"/>
          <w:lang w:val="en-GB"/>
        </w:rPr>
        <w:t>research organisations, associations and consortia</w:t>
      </w:r>
      <w:r w:rsidR="00BB5CAB" w:rsidRPr="00F41E47">
        <w:rPr>
          <w:rFonts w:cstheme="minorHAnsi"/>
          <w:lang w:val="en-GB"/>
        </w:rPr>
        <w:t xml:space="preserve"> </w:t>
      </w:r>
      <w:r w:rsidR="00D40A11">
        <w:rPr>
          <w:rFonts w:cstheme="minorHAnsi"/>
          <w:lang w:val="en-GB"/>
        </w:rPr>
        <w:t xml:space="preserve">worldwide </w:t>
      </w:r>
      <w:r w:rsidR="00BB5CAB">
        <w:rPr>
          <w:rFonts w:cstheme="minorHAnsi"/>
          <w:lang w:val="en-GB"/>
        </w:rPr>
        <w:t xml:space="preserve">as </w:t>
      </w:r>
      <w:r w:rsidR="00D40A11">
        <w:rPr>
          <w:rFonts w:cstheme="minorHAnsi"/>
          <w:lang w:val="en-GB"/>
        </w:rPr>
        <w:t xml:space="preserve">well as </w:t>
      </w:r>
      <w:r w:rsidR="00D40A11" w:rsidRPr="0029091B">
        <w:rPr>
          <w:rFonts w:eastAsia="Times New Roman" w:cs="Times New Roman"/>
          <w:lang w:eastAsia="en-GB"/>
        </w:rPr>
        <w:t>internationally established physics communities and projects</w:t>
      </w:r>
      <w:r w:rsidR="00D40A11">
        <w:rPr>
          <w:rFonts w:eastAsia="Times New Roman" w:cs="Times New Roman"/>
          <w:lang w:eastAsia="en-GB"/>
        </w:rPr>
        <w:t>.</w:t>
      </w:r>
    </w:p>
    <w:p w14:paraId="6EEE7353" w14:textId="77777777" w:rsidR="00F41E47" w:rsidRPr="0093598B" w:rsidRDefault="00F41E47" w:rsidP="00F41E47">
      <w:pPr>
        <w:pStyle w:val="berschrift3"/>
        <w:rPr>
          <w:rFonts w:asciiTheme="minorHAnsi" w:hAnsiTheme="minorHAnsi" w:cstheme="minorHAnsi"/>
          <w:lang w:val="en-US"/>
        </w:rPr>
      </w:pPr>
      <w:r w:rsidRPr="0093598B">
        <w:rPr>
          <w:rFonts w:asciiTheme="minorHAnsi" w:hAnsiTheme="minorHAnsi" w:cstheme="minorHAnsi"/>
          <w:lang w:val="en-US"/>
        </w:rPr>
        <w:t xml:space="preserve">ARTICLE 2 – </w:t>
      </w:r>
      <w:r w:rsidR="0093598B" w:rsidRPr="0093598B">
        <w:rPr>
          <w:rFonts w:asciiTheme="minorHAnsi" w:hAnsiTheme="minorHAnsi" w:cstheme="minorHAnsi"/>
          <w:lang w:val="en-US"/>
        </w:rPr>
        <w:t>Obje</w:t>
      </w:r>
      <w:r w:rsidRPr="0093598B">
        <w:rPr>
          <w:rFonts w:asciiTheme="minorHAnsi" w:hAnsiTheme="minorHAnsi" w:cstheme="minorHAnsi"/>
          <w:lang w:val="en-US"/>
        </w:rPr>
        <w:t>ctives of the GENERA Network</w:t>
      </w:r>
    </w:p>
    <w:p w14:paraId="4CCB26CC" w14:textId="32EF877A" w:rsidR="00D40A11" w:rsidRDefault="00DD6171" w:rsidP="00F41E47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The objectives of the GENERA Network are:</w:t>
      </w:r>
    </w:p>
    <w:p w14:paraId="2A2D212C" w14:textId="6F70392D" w:rsidR="00F678BF" w:rsidRPr="00BB5CAB" w:rsidRDefault="00F678BF" w:rsidP="00F41E47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2.1 to support, coordinate and improve gender equality policies in physics research </w:t>
      </w:r>
      <w:proofErr w:type="spellStart"/>
      <w:r>
        <w:rPr>
          <w:rFonts w:cstheme="minorHAnsi"/>
        </w:rPr>
        <w:t>organisation</w:t>
      </w:r>
      <w:r w:rsidR="00AD2B2D">
        <w:rPr>
          <w:rFonts w:cstheme="minorHAnsi"/>
        </w:rPr>
        <w:t>s</w:t>
      </w:r>
      <w:proofErr w:type="spellEnd"/>
      <w:r>
        <w:rPr>
          <w:rFonts w:cstheme="minorHAnsi"/>
        </w:rPr>
        <w:t xml:space="preserve"> in Europe and world-wide;</w:t>
      </w:r>
    </w:p>
    <w:p w14:paraId="289C2C77" w14:textId="44325541" w:rsidR="00E15639" w:rsidRDefault="00D40A11" w:rsidP="00F41E47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2.</w:t>
      </w:r>
      <w:r w:rsidR="00F678BF">
        <w:rPr>
          <w:rFonts w:cstheme="minorHAnsi"/>
          <w:lang w:val="en-GB"/>
        </w:rPr>
        <w:t>2</w:t>
      </w:r>
      <w:r w:rsidR="00C2685F">
        <w:rPr>
          <w:rFonts w:cstheme="minorHAnsi"/>
          <w:lang w:val="en-GB"/>
        </w:rPr>
        <w:t xml:space="preserve"> </w:t>
      </w:r>
      <w:r w:rsidR="00C465CC">
        <w:rPr>
          <w:rFonts w:cstheme="minorHAnsi"/>
          <w:lang w:val="en-GB"/>
        </w:rPr>
        <w:t xml:space="preserve">to support </w:t>
      </w:r>
      <w:r w:rsidR="00220FF5">
        <w:rPr>
          <w:rFonts w:cstheme="minorHAnsi"/>
          <w:lang w:val="en-GB"/>
        </w:rPr>
        <w:t>its M</w:t>
      </w:r>
      <w:r w:rsidR="00E0792A">
        <w:rPr>
          <w:rFonts w:cstheme="minorHAnsi"/>
          <w:lang w:val="en-GB"/>
        </w:rPr>
        <w:t>embers</w:t>
      </w:r>
      <w:r w:rsidR="00DD6171">
        <w:rPr>
          <w:rFonts w:cstheme="minorHAnsi"/>
          <w:lang w:val="en-GB"/>
        </w:rPr>
        <w:t xml:space="preserve"> </w:t>
      </w:r>
      <w:r w:rsidR="00A14BC7">
        <w:rPr>
          <w:rFonts w:cstheme="minorHAnsi"/>
          <w:lang w:val="en-GB"/>
        </w:rPr>
        <w:t xml:space="preserve">and Friends </w:t>
      </w:r>
      <w:r w:rsidR="00CE1A7F">
        <w:rPr>
          <w:rFonts w:eastAsia="Times New Roman"/>
          <w:lang w:eastAsia="en-GB"/>
        </w:rPr>
        <w:t>– as defined in Article 3 –</w:t>
      </w:r>
      <w:r w:rsidR="00CE1A7F" w:rsidRPr="0066166F">
        <w:t xml:space="preserve"> </w:t>
      </w:r>
      <w:r w:rsidR="009949EB" w:rsidRPr="00F41E47">
        <w:rPr>
          <w:rFonts w:cstheme="minorHAnsi"/>
          <w:lang w:val="en-GB"/>
        </w:rPr>
        <w:t xml:space="preserve">with the transition </w:t>
      </w:r>
      <w:r w:rsidR="009818F2">
        <w:rPr>
          <w:rFonts w:cstheme="minorHAnsi"/>
          <w:lang w:val="en-GB"/>
        </w:rPr>
        <w:t xml:space="preserve">to </w:t>
      </w:r>
      <w:r w:rsidR="00DD6171">
        <w:rPr>
          <w:rFonts w:cstheme="minorHAnsi"/>
          <w:lang w:val="en-GB"/>
        </w:rPr>
        <w:t xml:space="preserve">an environment for </w:t>
      </w:r>
      <w:r w:rsidR="009949EB" w:rsidRPr="00F41E47">
        <w:rPr>
          <w:rFonts w:cstheme="minorHAnsi"/>
          <w:lang w:val="en-GB"/>
        </w:rPr>
        <w:t>learning, teaching and research</w:t>
      </w:r>
      <w:r w:rsidR="00DD6171">
        <w:rPr>
          <w:rFonts w:cstheme="minorHAnsi"/>
          <w:lang w:val="en-GB"/>
        </w:rPr>
        <w:t xml:space="preserve"> </w:t>
      </w:r>
      <w:r w:rsidR="00C465CC">
        <w:rPr>
          <w:rFonts w:cstheme="minorHAnsi"/>
          <w:lang w:val="en-GB"/>
        </w:rPr>
        <w:t xml:space="preserve">in physics </w:t>
      </w:r>
      <w:r w:rsidR="00DD6171">
        <w:rPr>
          <w:rFonts w:cstheme="minorHAnsi"/>
          <w:lang w:val="en-GB"/>
        </w:rPr>
        <w:t xml:space="preserve">that is </w:t>
      </w:r>
      <w:r w:rsidR="009949EB" w:rsidRPr="00F41E47">
        <w:rPr>
          <w:rFonts w:cstheme="minorHAnsi"/>
          <w:lang w:val="en-GB"/>
        </w:rPr>
        <w:t>equally attr</w:t>
      </w:r>
      <w:r w:rsidR="0087342F">
        <w:rPr>
          <w:rFonts w:cstheme="minorHAnsi"/>
          <w:lang w:val="en-GB"/>
        </w:rPr>
        <w:t>active and supportive to all</w:t>
      </w:r>
      <w:r w:rsidR="009949EB" w:rsidRPr="00F41E47">
        <w:rPr>
          <w:rFonts w:cstheme="minorHAnsi"/>
          <w:lang w:val="en-GB"/>
        </w:rPr>
        <w:t xml:space="preserve"> gender</w:t>
      </w:r>
      <w:r w:rsidR="00D97FEC">
        <w:rPr>
          <w:rFonts w:cstheme="minorHAnsi"/>
          <w:lang w:val="en-GB"/>
        </w:rPr>
        <w:t>s</w:t>
      </w:r>
      <w:r w:rsidR="009949EB" w:rsidRPr="00F41E47">
        <w:rPr>
          <w:rFonts w:cstheme="minorHAnsi"/>
          <w:lang w:val="en-GB"/>
        </w:rPr>
        <w:t>,</w:t>
      </w:r>
      <w:r w:rsidR="00C465CC">
        <w:rPr>
          <w:rFonts w:cstheme="minorHAnsi"/>
          <w:lang w:val="en-GB"/>
        </w:rPr>
        <w:t xml:space="preserve"> </w:t>
      </w:r>
      <w:r w:rsidR="009949EB" w:rsidRPr="00F41E47">
        <w:rPr>
          <w:rFonts w:cstheme="minorHAnsi"/>
          <w:lang w:val="en-GB"/>
        </w:rPr>
        <w:t>at each stage of their education and career path</w:t>
      </w:r>
      <w:r w:rsidR="00DD6171">
        <w:rPr>
          <w:rFonts w:cstheme="minorHAnsi"/>
          <w:lang w:val="en-GB"/>
        </w:rPr>
        <w:t>;</w:t>
      </w:r>
    </w:p>
    <w:p w14:paraId="0A62883B" w14:textId="7CA990D7" w:rsidR="00A75F6C" w:rsidRDefault="00D40A11" w:rsidP="00A75F6C">
      <w:pPr>
        <w:tabs>
          <w:tab w:val="left" w:pos="426"/>
        </w:tabs>
        <w:jc w:val="both"/>
        <w:rPr>
          <w:rFonts w:eastAsia="Times New Roman"/>
          <w:lang w:eastAsia="en-GB"/>
        </w:rPr>
      </w:pPr>
      <w:r>
        <w:rPr>
          <w:rFonts w:eastAsia="Times New Roman"/>
          <w:lang w:val="en-GB" w:eastAsia="en-GB"/>
        </w:rPr>
        <w:t>2.</w:t>
      </w:r>
      <w:r w:rsidR="00F678BF">
        <w:rPr>
          <w:rFonts w:eastAsia="Times New Roman"/>
          <w:lang w:val="en-GB" w:eastAsia="en-GB"/>
        </w:rPr>
        <w:t>3</w:t>
      </w:r>
      <w:r w:rsidR="00A75F6C">
        <w:rPr>
          <w:rFonts w:eastAsia="Times New Roman"/>
          <w:lang w:val="en-GB" w:eastAsia="en-GB"/>
        </w:rPr>
        <w:t xml:space="preserve"> to </w:t>
      </w:r>
      <w:r w:rsidR="00A75F6C">
        <w:rPr>
          <w:rFonts w:eastAsia="Times New Roman"/>
          <w:lang w:eastAsia="en-GB"/>
        </w:rPr>
        <w:t>provide</w:t>
      </w:r>
      <w:r w:rsidR="0065496C">
        <w:rPr>
          <w:rFonts w:eastAsia="Times New Roman"/>
          <w:lang w:eastAsia="en-GB"/>
        </w:rPr>
        <w:t xml:space="preserve"> its Members</w:t>
      </w:r>
      <w:r w:rsidR="00A75F6C" w:rsidRPr="00F41E47">
        <w:rPr>
          <w:rFonts w:eastAsia="Times New Roman"/>
          <w:lang w:eastAsia="en-GB"/>
        </w:rPr>
        <w:t xml:space="preserve"> </w:t>
      </w:r>
      <w:r w:rsidR="00A14BC7">
        <w:rPr>
          <w:rFonts w:eastAsia="Times New Roman"/>
          <w:lang w:eastAsia="en-GB"/>
        </w:rPr>
        <w:t xml:space="preserve">and Friends </w:t>
      </w:r>
      <w:r w:rsidR="00A75F6C">
        <w:rPr>
          <w:rFonts w:eastAsia="Times New Roman"/>
          <w:lang w:eastAsia="en-GB"/>
        </w:rPr>
        <w:t xml:space="preserve">with </w:t>
      </w:r>
      <w:r w:rsidR="00A75F6C" w:rsidRPr="00F41E47">
        <w:rPr>
          <w:rFonts w:eastAsia="Times New Roman"/>
          <w:lang w:eastAsia="en-GB"/>
        </w:rPr>
        <w:t>access to expertise on metho</w:t>
      </w:r>
      <w:r w:rsidR="00A75F6C">
        <w:rPr>
          <w:rFonts w:eastAsia="Times New Roman"/>
          <w:lang w:eastAsia="en-GB"/>
        </w:rPr>
        <w:t xml:space="preserve">ds to improve gender balance </w:t>
      </w:r>
      <w:r w:rsidR="00A75F6C" w:rsidRPr="00F41E47">
        <w:rPr>
          <w:rFonts w:eastAsia="Times New Roman"/>
          <w:lang w:eastAsia="en-GB"/>
        </w:rPr>
        <w:t>in research content, process, and impact, wh</w:t>
      </w:r>
      <w:r w:rsidR="00A75F6C">
        <w:rPr>
          <w:rFonts w:eastAsia="Times New Roman"/>
          <w:lang w:eastAsia="en-GB"/>
        </w:rPr>
        <w:t>ere</w:t>
      </w:r>
      <w:r w:rsidR="00A75F6C" w:rsidRPr="00F41E47">
        <w:rPr>
          <w:rFonts w:eastAsia="Times New Roman"/>
          <w:lang w:eastAsia="en-GB"/>
        </w:rPr>
        <w:t xml:space="preserve"> evidence shows </w:t>
      </w:r>
      <w:r w:rsidR="00A75F6C">
        <w:rPr>
          <w:rFonts w:eastAsia="Times New Roman"/>
          <w:lang w:eastAsia="en-GB"/>
        </w:rPr>
        <w:t xml:space="preserve">that balanced gender teams </w:t>
      </w:r>
      <w:r w:rsidR="00A75F6C" w:rsidRPr="00F41E47">
        <w:rPr>
          <w:rFonts w:eastAsia="Times New Roman"/>
          <w:lang w:eastAsia="en-GB"/>
        </w:rPr>
        <w:t>can improve collective intelligence and performance, as well as provide opportunities to identify new markets for science knowledge</w:t>
      </w:r>
      <w:r w:rsidR="00A75F6C">
        <w:rPr>
          <w:rFonts w:eastAsia="Times New Roman"/>
          <w:lang w:eastAsia="en-GB"/>
        </w:rPr>
        <w:t xml:space="preserve"> where </w:t>
      </w:r>
      <w:r w:rsidR="00A75F6C" w:rsidRPr="00F41E47">
        <w:rPr>
          <w:rFonts w:eastAsia="Times New Roman"/>
          <w:lang w:eastAsia="en-GB"/>
        </w:rPr>
        <w:t>gender can differentiate quality of research and innovation outcomes</w:t>
      </w:r>
      <w:r w:rsidR="00A75F6C">
        <w:rPr>
          <w:rFonts w:eastAsia="Times New Roman"/>
          <w:lang w:eastAsia="en-GB"/>
        </w:rPr>
        <w:t>;</w:t>
      </w:r>
    </w:p>
    <w:p w14:paraId="0110FF5A" w14:textId="3C1579F5" w:rsidR="00A75F6C" w:rsidRDefault="00D40A11" w:rsidP="00A75F6C">
      <w:pPr>
        <w:tabs>
          <w:tab w:val="left" w:pos="426"/>
        </w:tabs>
        <w:jc w:val="both"/>
        <w:rPr>
          <w:rFonts w:eastAsia="Times New Roman"/>
          <w:lang w:eastAsia="en-GB"/>
        </w:rPr>
      </w:pPr>
      <w:r>
        <w:rPr>
          <w:rFonts w:cstheme="minorHAnsi"/>
          <w:lang w:val="en-GB"/>
        </w:rPr>
        <w:t>2.</w:t>
      </w:r>
      <w:r w:rsidR="00F678BF">
        <w:rPr>
          <w:rFonts w:cstheme="minorHAnsi"/>
          <w:lang w:val="en-GB"/>
        </w:rPr>
        <w:t>4</w:t>
      </w:r>
      <w:r w:rsidR="00A75F6C">
        <w:rPr>
          <w:rFonts w:cstheme="minorHAnsi"/>
          <w:lang w:val="en-GB"/>
        </w:rPr>
        <w:t xml:space="preserve"> to </w:t>
      </w:r>
      <w:r w:rsidR="00A75F6C" w:rsidRPr="00F41E47">
        <w:rPr>
          <w:rFonts w:eastAsia="Times New Roman"/>
          <w:lang w:eastAsia="en-GB"/>
        </w:rPr>
        <w:t>advance</w:t>
      </w:r>
      <w:r w:rsidR="00A75F6C">
        <w:rPr>
          <w:rFonts w:eastAsia="Times New Roman"/>
          <w:lang w:eastAsia="en-GB"/>
        </w:rPr>
        <w:t>, for its Members</w:t>
      </w:r>
      <w:r w:rsidR="00A14BC7">
        <w:rPr>
          <w:rFonts w:eastAsia="Times New Roman"/>
          <w:lang w:eastAsia="en-GB"/>
        </w:rPr>
        <w:t xml:space="preserve"> and Friends</w:t>
      </w:r>
      <w:r w:rsidR="00A75F6C">
        <w:rPr>
          <w:rFonts w:eastAsia="Times New Roman"/>
          <w:lang w:eastAsia="en-GB"/>
        </w:rPr>
        <w:t xml:space="preserve">, </w:t>
      </w:r>
      <w:r w:rsidR="00A75F6C" w:rsidRPr="00F41E47">
        <w:rPr>
          <w:rFonts w:eastAsia="Times New Roman"/>
          <w:lang w:eastAsia="en-GB"/>
        </w:rPr>
        <w:t>a</w:t>
      </w:r>
      <w:r w:rsidR="00A75F6C">
        <w:rPr>
          <w:rFonts w:eastAsia="Times New Roman"/>
          <w:lang w:eastAsia="en-GB"/>
        </w:rPr>
        <w:t>n approach of</w:t>
      </w:r>
      <w:r w:rsidR="00A75F6C" w:rsidRPr="00F41E47">
        <w:rPr>
          <w:rFonts w:eastAsia="Times New Roman"/>
          <w:lang w:eastAsia="en-GB"/>
        </w:rPr>
        <w:t xml:space="preserve"> community of practice </w:t>
      </w:r>
      <w:r w:rsidR="00A75F6C">
        <w:rPr>
          <w:rFonts w:eastAsia="Times New Roman"/>
          <w:lang w:eastAsia="en-GB"/>
        </w:rPr>
        <w:t>by providing for</w:t>
      </w:r>
      <w:r w:rsidR="00A75F6C" w:rsidRPr="00F41E47">
        <w:rPr>
          <w:rFonts w:eastAsia="Times New Roman"/>
          <w:lang w:eastAsia="en-GB"/>
        </w:rPr>
        <w:t xml:space="preserve"> </w:t>
      </w:r>
      <w:r w:rsidR="00A75F6C">
        <w:rPr>
          <w:rFonts w:eastAsia="Times New Roman"/>
          <w:lang w:eastAsia="en-GB"/>
        </w:rPr>
        <w:t>collective responses</w:t>
      </w:r>
      <w:r w:rsidR="00A75F6C" w:rsidRPr="00F41E47">
        <w:rPr>
          <w:rFonts w:eastAsia="Times New Roman"/>
          <w:lang w:eastAsia="en-GB"/>
        </w:rPr>
        <w:t xml:space="preserve"> to shared </w:t>
      </w:r>
      <w:r w:rsidR="00A75F6C">
        <w:rPr>
          <w:rFonts w:eastAsia="Times New Roman"/>
          <w:lang w:eastAsia="en-GB"/>
        </w:rPr>
        <w:t>and well-evidenced</w:t>
      </w:r>
      <w:r w:rsidR="00A75F6C" w:rsidRPr="00F41E47">
        <w:rPr>
          <w:rFonts w:eastAsia="Times New Roman"/>
          <w:lang w:eastAsia="en-GB"/>
        </w:rPr>
        <w:t xml:space="preserve"> </w:t>
      </w:r>
      <w:r w:rsidR="00A75F6C">
        <w:rPr>
          <w:rFonts w:eastAsia="Times New Roman"/>
          <w:lang w:eastAsia="en-GB"/>
        </w:rPr>
        <w:t xml:space="preserve">specific gender issues, such as the </w:t>
      </w:r>
      <w:r w:rsidR="00A75F6C" w:rsidRPr="00F41E47">
        <w:rPr>
          <w:rFonts w:eastAsia="Times New Roman"/>
          <w:lang w:eastAsia="en-GB"/>
        </w:rPr>
        <w:t xml:space="preserve">retention of </w:t>
      </w:r>
      <w:r w:rsidR="00BF2198">
        <w:rPr>
          <w:rFonts w:eastAsia="Times New Roman"/>
          <w:lang w:eastAsia="en-GB"/>
        </w:rPr>
        <w:t xml:space="preserve">women already in the system and </w:t>
      </w:r>
      <w:r w:rsidR="00A75F6C" w:rsidRPr="00F41E47">
        <w:rPr>
          <w:rFonts w:eastAsia="Times New Roman"/>
          <w:lang w:eastAsia="en-GB"/>
        </w:rPr>
        <w:t>mobility of dual-career couples</w:t>
      </w:r>
      <w:r w:rsidR="00BF2198">
        <w:rPr>
          <w:rFonts w:eastAsia="Times New Roman"/>
          <w:lang w:eastAsia="en-GB"/>
        </w:rPr>
        <w:t xml:space="preserve"> </w:t>
      </w:r>
      <w:r w:rsidR="00BF2198" w:rsidRPr="00BB0EBE">
        <w:rPr>
          <w:rFonts w:eastAsia="Times New Roman"/>
          <w:lang w:eastAsia="en-GB"/>
        </w:rPr>
        <w:t xml:space="preserve">as well as </w:t>
      </w:r>
      <w:r w:rsidR="00163194" w:rsidRPr="00BB0EBE">
        <w:rPr>
          <w:rFonts w:eastAsia="Times New Roman"/>
          <w:lang w:eastAsia="en-GB"/>
        </w:rPr>
        <w:t xml:space="preserve">gender bias and </w:t>
      </w:r>
      <w:r w:rsidR="00BF2198" w:rsidRPr="00BB0EBE">
        <w:rPr>
          <w:rFonts w:eastAsia="Times New Roman"/>
          <w:lang w:eastAsia="en-GB"/>
        </w:rPr>
        <w:t>discrimination</w:t>
      </w:r>
      <w:r w:rsidR="00635997">
        <w:rPr>
          <w:rFonts w:eastAsia="Times New Roman"/>
          <w:lang w:eastAsia="en-GB"/>
        </w:rPr>
        <w:t>;</w:t>
      </w:r>
    </w:p>
    <w:p w14:paraId="0420D0DA" w14:textId="1957F8E0" w:rsidR="00A75F6C" w:rsidRPr="00A75F6C" w:rsidRDefault="00D40A11" w:rsidP="00F41E47">
      <w:pPr>
        <w:tabs>
          <w:tab w:val="left" w:pos="426"/>
        </w:tabs>
        <w:jc w:val="both"/>
        <w:rPr>
          <w:rFonts w:cstheme="minorHAnsi"/>
        </w:rPr>
      </w:pPr>
      <w:r>
        <w:rPr>
          <w:rFonts w:eastAsia="Times New Roman"/>
          <w:lang w:eastAsia="en-GB"/>
        </w:rPr>
        <w:t>2.</w:t>
      </w:r>
      <w:r w:rsidR="00F678BF">
        <w:rPr>
          <w:rFonts w:eastAsia="Times New Roman"/>
          <w:lang w:eastAsia="en-GB"/>
        </w:rPr>
        <w:t>5</w:t>
      </w:r>
      <w:r w:rsidR="00A75F6C">
        <w:rPr>
          <w:rFonts w:eastAsia="Times New Roman"/>
          <w:lang w:eastAsia="en-GB"/>
        </w:rPr>
        <w:t xml:space="preserve"> to provide</w:t>
      </w:r>
      <w:r w:rsidR="00A75F6C" w:rsidRPr="001D71FC">
        <w:rPr>
          <w:rFonts w:eastAsia="Times New Roman"/>
          <w:lang w:eastAsia="en-GB"/>
        </w:rPr>
        <w:t xml:space="preserve"> its Members </w:t>
      </w:r>
      <w:r w:rsidR="00A14BC7">
        <w:rPr>
          <w:rFonts w:eastAsia="Times New Roman"/>
          <w:lang w:eastAsia="en-GB"/>
        </w:rPr>
        <w:t xml:space="preserve">and Friends </w:t>
      </w:r>
      <w:r w:rsidR="00A75F6C">
        <w:rPr>
          <w:rFonts w:eastAsia="Times New Roman"/>
          <w:lang w:eastAsia="en-GB"/>
        </w:rPr>
        <w:t xml:space="preserve">with </w:t>
      </w:r>
      <w:r w:rsidR="00A75F6C" w:rsidRPr="001D71FC">
        <w:rPr>
          <w:rFonts w:eastAsia="Times New Roman"/>
          <w:lang w:eastAsia="en-GB"/>
        </w:rPr>
        <w:t>the</w:t>
      </w:r>
      <w:r w:rsidR="00A75F6C">
        <w:rPr>
          <w:rFonts w:eastAsia="Times New Roman"/>
          <w:lang w:eastAsia="en-GB"/>
        </w:rPr>
        <w:t xml:space="preserve"> opportunity to improve the gender balance in university enrolment in physics, by ensuring that gender considerations, such as gender stereotyping of job roles, are </w:t>
      </w:r>
      <w:r w:rsidR="00A75F6C" w:rsidRPr="001D71FC">
        <w:rPr>
          <w:rFonts w:eastAsia="Times New Roman"/>
          <w:lang w:eastAsia="en-GB"/>
        </w:rPr>
        <w:t>properly integrated into advo</w:t>
      </w:r>
      <w:r w:rsidR="00A75F6C">
        <w:rPr>
          <w:rFonts w:eastAsia="Times New Roman"/>
          <w:lang w:eastAsia="en-GB"/>
        </w:rPr>
        <w:t>cacy and outreach activities are designed to promote</w:t>
      </w:r>
      <w:r w:rsidR="00A75F6C" w:rsidRPr="001D71FC">
        <w:rPr>
          <w:rFonts w:eastAsia="Times New Roman"/>
          <w:lang w:eastAsia="en-GB"/>
        </w:rPr>
        <w:t xml:space="preserve"> the value of physics education and awareness of opportunities for physics-related employment and careers</w:t>
      </w:r>
      <w:r w:rsidR="00A75F6C">
        <w:rPr>
          <w:rFonts w:eastAsia="Times New Roman"/>
          <w:lang w:eastAsia="en-GB"/>
        </w:rPr>
        <w:t>; and</w:t>
      </w:r>
      <w:r w:rsidR="00A75F6C" w:rsidRPr="001D71FC">
        <w:rPr>
          <w:rFonts w:eastAsia="Times New Roman"/>
          <w:lang w:eastAsia="en-GB"/>
        </w:rPr>
        <w:t xml:space="preserve">  </w:t>
      </w:r>
    </w:p>
    <w:p w14:paraId="79F8F4AA" w14:textId="36949AFF" w:rsidR="00E15639" w:rsidRPr="0066166F" w:rsidRDefault="00F41E47" w:rsidP="00F41E47">
      <w:pPr>
        <w:tabs>
          <w:tab w:val="left" w:pos="426"/>
        </w:tabs>
        <w:jc w:val="both"/>
      </w:pPr>
      <w:r>
        <w:rPr>
          <w:rFonts w:cstheme="minorHAnsi"/>
          <w:lang w:val="en-GB"/>
        </w:rPr>
        <w:t>2.</w:t>
      </w:r>
      <w:r w:rsidR="00F678BF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 xml:space="preserve"> </w:t>
      </w:r>
      <w:r w:rsidR="00DD6171">
        <w:rPr>
          <w:rFonts w:cstheme="minorHAnsi"/>
          <w:lang w:val="en-GB"/>
        </w:rPr>
        <w:t>to provide</w:t>
      </w:r>
      <w:r w:rsidRPr="00F41E47">
        <w:rPr>
          <w:rFonts w:cstheme="minorHAnsi"/>
          <w:lang w:val="en-GB"/>
        </w:rPr>
        <w:t xml:space="preserve"> </w:t>
      </w:r>
      <w:r w:rsidR="00E15639" w:rsidRPr="00F41E47">
        <w:rPr>
          <w:rFonts w:cstheme="minorHAnsi"/>
          <w:lang w:val="en-GB"/>
        </w:rPr>
        <w:t xml:space="preserve">a common framework </w:t>
      </w:r>
      <w:r w:rsidR="00E15639" w:rsidRPr="00F41E47">
        <w:rPr>
          <w:rFonts w:eastAsia="Times New Roman"/>
          <w:lang w:eastAsia="en-GB"/>
        </w:rPr>
        <w:t>for its Member</w:t>
      </w:r>
      <w:r w:rsidR="00A14BC7">
        <w:rPr>
          <w:rFonts w:eastAsia="Times New Roman"/>
          <w:lang w:eastAsia="en-GB"/>
        </w:rPr>
        <w:t>s</w:t>
      </w:r>
      <w:r w:rsidR="00E15639" w:rsidRPr="00F41E47">
        <w:rPr>
          <w:rFonts w:eastAsia="Times New Roman"/>
          <w:lang w:eastAsia="en-GB"/>
        </w:rPr>
        <w:t xml:space="preserve"> </w:t>
      </w:r>
      <w:r w:rsidR="00A14BC7">
        <w:rPr>
          <w:rFonts w:eastAsia="Times New Roman"/>
          <w:lang w:eastAsia="en-GB"/>
        </w:rPr>
        <w:t xml:space="preserve">and Friends </w:t>
      </w:r>
      <w:r w:rsidR="00E15639" w:rsidRPr="00F41E47">
        <w:rPr>
          <w:rFonts w:eastAsia="Times New Roman"/>
          <w:lang w:eastAsia="en-GB"/>
        </w:rPr>
        <w:t xml:space="preserve">for </w:t>
      </w:r>
      <w:r w:rsidR="00AB75FA">
        <w:rPr>
          <w:rFonts w:eastAsia="Times New Roman"/>
          <w:lang w:eastAsia="en-GB"/>
        </w:rPr>
        <w:t xml:space="preserve">the collection of </w:t>
      </w:r>
      <w:r w:rsidR="002C469E">
        <w:rPr>
          <w:rFonts w:eastAsia="Times New Roman"/>
          <w:lang w:eastAsia="en-GB"/>
        </w:rPr>
        <w:t xml:space="preserve">gender </w:t>
      </w:r>
      <w:r w:rsidR="00E15639" w:rsidRPr="00F41E47">
        <w:rPr>
          <w:rFonts w:eastAsia="Times New Roman"/>
          <w:lang w:eastAsia="en-GB"/>
        </w:rPr>
        <w:t xml:space="preserve">data </w:t>
      </w:r>
      <w:r w:rsidR="002D2D71">
        <w:rPr>
          <w:rFonts w:eastAsia="Times New Roman"/>
          <w:lang w:eastAsia="en-GB"/>
        </w:rPr>
        <w:t xml:space="preserve">in physics </w:t>
      </w:r>
      <w:r w:rsidR="00BE6B2B">
        <w:rPr>
          <w:rFonts w:eastAsia="Times New Roman"/>
          <w:lang w:eastAsia="en-GB"/>
        </w:rPr>
        <w:t xml:space="preserve">at </w:t>
      </w:r>
      <w:r w:rsidR="00C465CC">
        <w:rPr>
          <w:rFonts w:eastAsia="Times New Roman"/>
          <w:lang w:eastAsia="en-GB"/>
        </w:rPr>
        <w:t xml:space="preserve">the </w:t>
      </w:r>
      <w:r w:rsidR="00BE6B2B">
        <w:rPr>
          <w:rFonts w:eastAsia="Times New Roman"/>
          <w:lang w:eastAsia="en-GB"/>
        </w:rPr>
        <w:t xml:space="preserve">individual institutional </w:t>
      </w:r>
      <w:r w:rsidR="00E15639" w:rsidRPr="00F41E47">
        <w:rPr>
          <w:rFonts w:eastAsia="Times New Roman"/>
          <w:lang w:eastAsia="en-GB"/>
        </w:rPr>
        <w:t>lev</w:t>
      </w:r>
      <w:r w:rsidR="002D2D71">
        <w:rPr>
          <w:rFonts w:eastAsia="Times New Roman"/>
          <w:lang w:eastAsia="en-GB"/>
        </w:rPr>
        <w:t xml:space="preserve">el, and for sharing </w:t>
      </w:r>
      <w:r w:rsidR="00C465CC">
        <w:rPr>
          <w:rFonts w:eastAsia="Times New Roman"/>
          <w:lang w:eastAsia="en-GB"/>
        </w:rPr>
        <w:t>the results</w:t>
      </w:r>
      <w:r w:rsidR="00AB75FA">
        <w:rPr>
          <w:rFonts w:eastAsia="Times New Roman"/>
          <w:lang w:eastAsia="en-GB"/>
        </w:rPr>
        <w:t xml:space="preserve"> across the network</w:t>
      </w:r>
      <w:r w:rsidR="00C465CC">
        <w:rPr>
          <w:rFonts w:eastAsia="Times New Roman"/>
          <w:lang w:eastAsia="en-GB"/>
        </w:rPr>
        <w:t xml:space="preserve"> </w:t>
      </w:r>
      <w:r w:rsidR="00E15639" w:rsidRPr="00F41E47">
        <w:rPr>
          <w:rFonts w:eastAsia="Times New Roman"/>
          <w:lang w:eastAsia="en-GB"/>
        </w:rPr>
        <w:t xml:space="preserve">to enable </w:t>
      </w:r>
      <w:r w:rsidR="00AB75FA">
        <w:rPr>
          <w:rFonts w:eastAsia="Times New Roman"/>
          <w:lang w:eastAsia="en-GB"/>
        </w:rPr>
        <w:t>comparative analyses for physics</w:t>
      </w:r>
      <w:r w:rsidR="00DD6171">
        <w:rPr>
          <w:rFonts w:eastAsia="Times New Roman"/>
          <w:lang w:eastAsia="en-GB"/>
        </w:rPr>
        <w:t>;</w:t>
      </w:r>
      <w:r w:rsidR="00635997">
        <w:rPr>
          <w:rFonts w:eastAsia="Times New Roman"/>
          <w:lang w:eastAsia="en-GB"/>
        </w:rPr>
        <w:t xml:space="preserve"> and</w:t>
      </w:r>
    </w:p>
    <w:p w14:paraId="234B527F" w14:textId="669D3BF7" w:rsidR="00635997" w:rsidRPr="00F41E47" w:rsidRDefault="00635997" w:rsidP="00F41E47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eastAsia="Times New Roman"/>
          <w:lang w:eastAsia="en-GB"/>
        </w:rPr>
        <w:t>2.</w:t>
      </w:r>
      <w:r w:rsidR="00F678BF">
        <w:rPr>
          <w:rFonts w:eastAsia="Times New Roman"/>
          <w:lang w:eastAsia="en-GB"/>
        </w:rPr>
        <w:t>7</w:t>
      </w:r>
      <w:r>
        <w:rPr>
          <w:rFonts w:eastAsia="Times New Roman"/>
          <w:lang w:eastAsia="en-GB"/>
        </w:rPr>
        <w:t xml:space="preserve"> to </w:t>
      </w:r>
      <w:r w:rsidR="00F678BF">
        <w:rPr>
          <w:rFonts w:eastAsia="Times New Roman"/>
          <w:lang w:eastAsia="en-GB"/>
        </w:rPr>
        <w:t xml:space="preserve">collectively </w:t>
      </w:r>
      <w:r>
        <w:rPr>
          <w:rFonts w:eastAsia="Times New Roman"/>
          <w:lang w:eastAsia="en-GB"/>
        </w:rPr>
        <w:t xml:space="preserve">contribute to the policy making </w:t>
      </w:r>
      <w:r w:rsidR="00F678BF">
        <w:rPr>
          <w:rFonts w:eastAsia="Times New Roman"/>
          <w:lang w:eastAsia="en-GB"/>
        </w:rPr>
        <w:t>for</w:t>
      </w:r>
      <w:r>
        <w:rPr>
          <w:rFonts w:eastAsia="Times New Roman"/>
          <w:lang w:eastAsia="en-GB"/>
        </w:rPr>
        <w:t xml:space="preserve"> improv</w:t>
      </w:r>
      <w:r w:rsidR="00F678BF">
        <w:rPr>
          <w:rFonts w:eastAsia="Times New Roman"/>
          <w:lang w:eastAsia="en-GB"/>
        </w:rPr>
        <w:t>ement of</w:t>
      </w:r>
      <w:r>
        <w:rPr>
          <w:rFonts w:eastAsia="Times New Roman"/>
          <w:lang w:eastAsia="en-GB"/>
        </w:rPr>
        <w:t xml:space="preserve"> the gender balance in the European Research Area.</w:t>
      </w:r>
    </w:p>
    <w:p w14:paraId="5ECF0F4E" w14:textId="77777777" w:rsidR="009949EB" w:rsidRPr="00151F75" w:rsidRDefault="0093598B" w:rsidP="009949EB">
      <w:pPr>
        <w:pStyle w:val="berschrift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ARTICLE</w:t>
      </w:r>
      <w:r>
        <w:rPr>
          <w:rFonts w:asciiTheme="minorHAnsi" w:hAnsiTheme="minorHAnsi" w:cstheme="minorHAnsi"/>
          <w:lang w:val="en-US"/>
        </w:rPr>
        <w:t xml:space="preserve"> 3</w:t>
      </w:r>
      <w:r>
        <w:rPr>
          <w:rFonts w:asciiTheme="minorHAnsi" w:hAnsiTheme="minorHAnsi" w:cstheme="minorHAnsi"/>
        </w:rPr>
        <w:t xml:space="preserve"> </w:t>
      </w:r>
      <w:r w:rsidR="009949EB" w:rsidRPr="008362FA">
        <w:rPr>
          <w:rFonts w:asciiTheme="minorHAnsi" w:hAnsiTheme="minorHAnsi" w:cstheme="minorHAnsi"/>
        </w:rPr>
        <w:t xml:space="preserve"> – </w:t>
      </w:r>
      <w:r w:rsidR="009949EB">
        <w:rPr>
          <w:rFonts w:asciiTheme="minorHAnsi" w:hAnsiTheme="minorHAnsi" w:cstheme="minorHAnsi"/>
        </w:rPr>
        <w:t xml:space="preserve"> </w:t>
      </w:r>
      <w:proofErr w:type="spellStart"/>
      <w:r w:rsidR="009949EB">
        <w:rPr>
          <w:rFonts w:asciiTheme="minorHAnsi" w:hAnsiTheme="minorHAnsi" w:cstheme="minorHAnsi"/>
        </w:rPr>
        <w:t>Members</w:t>
      </w:r>
      <w:proofErr w:type="spellEnd"/>
      <w:r w:rsidR="00151F75">
        <w:rPr>
          <w:rFonts w:asciiTheme="minorHAnsi" w:hAnsiTheme="minorHAnsi" w:cstheme="minorHAnsi"/>
          <w:lang w:val="en-US"/>
        </w:rPr>
        <w:t>hip</w:t>
      </w:r>
    </w:p>
    <w:p w14:paraId="488B135B" w14:textId="02C83223" w:rsidR="009949EB" w:rsidRDefault="002D2D71" w:rsidP="009949EB">
      <w:pPr>
        <w:jc w:val="both"/>
      </w:pPr>
      <w:r>
        <w:t>3</w:t>
      </w:r>
      <w:r w:rsidR="00154E7E">
        <w:t>.1 M</w:t>
      </w:r>
      <w:r w:rsidR="009949EB">
        <w:t xml:space="preserve">embers of the </w:t>
      </w:r>
      <w:r w:rsidR="00825902">
        <w:t xml:space="preserve">GENERA network are </w:t>
      </w:r>
      <w:r w:rsidR="00A14BC7">
        <w:t xml:space="preserve">research </w:t>
      </w:r>
      <w:proofErr w:type="spellStart"/>
      <w:r w:rsidR="00AB179B">
        <w:t>organisation</w:t>
      </w:r>
      <w:r w:rsidR="00825902">
        <w:t>s</w:t>
      </w:r>
      <w:proofErr w:type="spellEnd"/>
      <w:r w:rsidR="009949EB">
        <w:t xml:space="preserve"> in physics</w:t>
      </w:r>
      <w:r w:rsidR="00D40A11">
        <w:t xml:space="preserve"> or internationally established physics </w:t>
      </w:r>
      <w:r w:rsidR="002A5267">
        <w:t>associations and consortia</w:t>
      </w:r>
      <w:r w:rsidR="009949EB">
        <w:t>, her</w:t>
      </w:r>
      <w:r w:rsidR="00825902">
        <w:t>einafter “Member” or “Members”.</w:t>
      </w:r>
    </w:p>
    <w:p w14:paraId="1A7252BE" w14:textId="00AE41DA" w:rsidR="009949EB" w:rsidRDefault="002D2D71" w:rsidP="009949EB">
      <w:pPr>
        <w:jc w:val="both"/>
      </w:pPr>
      <w:r>
        <w:t>3</w:t>
      </w:r>
      <w:r w:rsidR="00A14BC7">
        <w:t>.2 A</w:t>
      </w:r>
      <w:r w:rsidR="009949EB">
        <w:t xml:space="preserve"> </w:t>
      </w:r>
      <w:r w:rsidR="0030613C">
        <w:t>“</w:t>
      </w:r>
      <w:r w:rsidR="0066166F">
        <w:t xml:space="preserve">Friend of </w:t>
      </w:r>
      <w:r w:rsidR="00A14BC7">
        <w:t>GENERA</w:t>
      </w:r>
      <w:r w:rsidR="0030613C">
        <w:t>”</w:t>
      </w:r>
      <w:r w:rsidR="009949EB">
        <w:t xml:space="preserve"> </w:t>
      </w:r>
      <w:r w:rsidR="00A14BC7">
        <w:t xml:space="preserve">status may be granted e.g. </w:t>
      </w:r>
      <w:r w:rsidR="0095601E">
        <w:t>to</w:t>
      </w:r>
      <w:r w:rsidR="00A14BC7">
        <w:t xml:space="preserve"> </w:t>
      </w:r>
      <w:r w:rsidR="00F678BF">
        <w:t xml:space="preserve">internationally recognized </w:t>
      </w:r>
      <w:r w:rsidR="00A17289">
        <w:t>consortia that are of temporary nature</w:t>
      </w:r>
      <w:r w:rsidR="001010D3">
        <w:t xml:space="preserve"> only</w:t>
      </w:r>
      <w:r w:rsidR="00A14BC7">
        <w:t xml:space="preserve"> or research </w:t>
      </w:r>
      <w:proofErr w:type="spellStart"/>
      <w:r w:rsidR="00AB179B">
        <w:t>organisation</w:t>
      </w:r>
      <w:r w:rsidR="00A14BC7">
        <w:t>s</w:t>
      </w:r>
      <w:proofErr w:type="spellEnd"/>
      <w:r w:rsidR="00A14BC7">
        <w:t xml:space="preserve"> or associations that </w:t>
      </w:r>
      <w:r w:rsidR="00F678BF">
        <w:t>cannot formally join the Network, but support the objectives of the GENERA Network</w:t>
      </w:r>
      <w:r w:rsidR="00326608">
        <w:t>, hereinafter “Friend” or “Friends”</w:t>
      </w:r>
      <w:r w:rsidR="00F678BF">
        <w:t xml:space="preserve">. </w:t>
      </w:r>
      <w:r w:rsidR="00A14BC7">
        <w:t xml:space="preserve"> </w:t>
      </w:r>
    </w:p>
    <w:p w14:paraId="2EDCFDD8" w14:textId="77777777" w:rsidR="00151F75" w:rsidRPr="008C29EC" w:rsidRDefault="00151F75" w:rsidP="003E7EA6">
      <w:pPr>
        <w:pStyle w:val="berschrift3"/>
        <w:rPr>
          <w:rFonts w:asciiTheme="minorHAnsi" w:hAnsiTheme="minorHAnsi" w:cstheme="minorHAnsi"/>
          <w:lang w:val="en-US"/>
        </w:rPr>
      </w:pPr>
      <w:r w:rsidRPr="003E7EA6">
        <w:rPr>
          <w:rFonts w:asciiTheme="minorHAnsi" w:hAnsiTheme="minorHAnsi" w:cstheme="minorHAnsi"/>
        </w:rPr>
        <w:t xml:space="preserve">ARTICLE 4 - </w:t>
      </w:r>
      <w:proofErr w:type="spellStart"/>
      <w:r w:rsidRPr="003E7EA6">
        <w:rPr>
          <w:rFonts w:asciiTheme="minorHAnsi" w:hAnsiTheme="minorHAnsi" w:cstheme="minorHAnsi"/>
        </w:rPr>
        <w:t>Commitment</w:t>
      </w:r>
      <w:proofErr w:type="spellEnd"/>
      <w:r w:rsidR="008C29EC">
        <w:rPr>
          <w:rFonts w:asciiTheme="minorHAnsi" w:hAnsiTheme="minorHAnsi" w:cstheme="minorHAnsi"/>
          <w:lang w:val="en-US"/>
        </w:rPr>
        <w:t>s</w:t>
      </w:r>
    </w:p>
    <w:p w14:paraId="6F03117F" w14:textId="77777777" w:rsidR="00EB192B" w:rsidRDefault="003E7EA6" w:rsidP="009949EB">
      <w:pPr>
        <w:jc w:val="both"/>
      </w:pPr>
      <w:r>
        <w:t>4</w:t>
      </w:r>
      <w:r w:rsidR="00CA5AC7">
        <w:t>.1</w:t>
      </w:r>
      <w:r w:rsidR="009949EB">
        <w:t xml:space="preserve"> </w:t>
      </w:r>
      <w:r w:rsidR="00EB192B" w:rsidRPr="00BB0EBE">
        <w:t>Membership of the Network is free of charge.</w:t>
      </w:r>
    </w:p>
    <w:p w14:paraId="63C320A8" w14:textId="77777777" w:rsidR="009949EB" w:rsidRDefault="00CA5AC7" w:rsidP="009949EB">
      <w:pPr>
        <w:jc w:val="both"/>
      </w:pPr>
      <w:r>
        <w:lastRenderedPageBreak/>
        <w:t xml:space="preserve">4.2 </w:t>
      </w:r>
      <w:r w:rsidR="009949EB">
        <w:t xml:space="preserve">By signing this MoU, Members commit to support and contribute to the activities of the GENERA Network as endorsed by the </w:t>
      </w:r>
      <w:r w:rsidR="002D2D71">
        <w:t xml:space="preserve">General Assembly </w:t>
      </w:r>
      <w:r w:rsidR="00274084">
        <w:t>and in particular commit to:</w:t>
      </w:r>
      <w:r w:rsidR="009949EB">
        <w:t xml:space="preserve"> </w:t>
      </w:r>
    </w:p>
    <w:p w14:paraId="4FC8C00C" w14:textId="77777777" w:rsidR="009949EB" w:rsidRDefault="009949EB" w:rsidP="009949EB">
      <w:pPr>
        <w:pStyle w:val="Listenabsatz"/>
        <w:numPr>
          <w:ilvl w:val="0"/>
          <w:numId w:val="5"/>
        </w:numPr>
        <w:jc w:val="both"/>
      </w:pPr>
      <w:r w:rsidRPr="00BB0EBE">
        <w:t xml:space="preserve">providing the </w:t>
      </w:r>
      <w:r w:rsidR="00274084" w:rsidRPr="00BB0EBE">
        <w:t xml:space="preserve">General Assembly of the GENERA Network </w:t>
      </w:r>
      <w:r w:rsidR="00E05EA6" w:rsidRPr="00BB0EBE">
        <w:t xml:space="preserve">with </w:t>
      </w:r>
      <w:r w:rsidRPr="00BB0EBE">
        <w:t>information for a directory of the GE</w:t>
      </w:r>
      <w:r w:rsidR="00274084" w:rsidRPr="00BB0EBE">
        <w:t xml:space="preserve">NERA Network comprising </w:t>
      </w:r>
      <w:r w:rsidR="00163194" w:rsidRPr="00BB0EBE">
        <w:t>contact</w:t>
      </w:r>
      <w:r w:rsidR="00163194">
        <w:t xml:space="preserve"> </w:t>
      </w:r>
      <w:r>
        <w:t>details of the Member and relate</w:t>
      </w:r>
      <w:r w:rsidR="003E7EA6">
        <w:t xml:space="preserve">d physics research institute(s) and/or school(s) and/or physics </w:t>
      </w:r>
      <w:r>
        <w:t>departments</w:t>
      </w:r>
      <w:r w:rsidR="00917351">
        <w:t>, whatever applicable</w:t>
      </w:r>
      <w:r>
        <w:t>;</w:t>
      </w:r>
      <w:r w:rsidR="00C2685F">
        <w:t xml:space="preserve"> and</w:t>
      </w:r>
    </w:p>
    <w:p w14:paraId="637C5F3A" w14:textId="3E8F37AF" w:rsidR="003E7EA6" w:rsidRDefault="00C2685F" w:rsidP="00C2685F">
      <w:pPr>
        <w:pStyle w:val="Listenabsatz"/>
        <w:numPr>
          <w:ilvl w:val="0"/>
          <w:numId w:val="5"/>
        </w:numPr>
        <w:jc w:val="both"/>
      </w:pPr>
      <w:r>
        <w:t xml:space="preserve">providing </w:t>
      </w:r>
      <w:r w:rsidRPr="00BB0EBE">
        <w:t>the General Assembly</w:t>
      </w:r>
      <w:r>
        <w:t xml:space="preserve"> of the GENERA Network the annual measurement of the aggregated </w:t>
      </w:r>
      <w:r w:rsidR="00274084">
        <w:t>gender da</w:t>
      </w:r>
      <w:r w:rsidR="002A5267">
        <w:t xml:space="preserve">ta at the </w:t>
      </w:r>
      <w:r>
        <w:t>institutional level, the ‘</w:t>
      </w:r>
      <w:r w:rsidR="002A5267">
        <w:t>GENERA</w:t>
      </w:r>
      <w:r>
        <w:t xml:space="preserve"> Data Set’ </w:t>
      </w:r>
      <w:r w:rsidR="00117BD3">
        <w:t>defined in Annex 2</w:t>
      </w:r>
      <w:r w:rsidR="00274084">
        <w:t>, complying to the rules of confident</w:t>
      </w:r>
      <w:r w:rsidR="002655AA">
        <w:t>iality set out in Article 8</w:t>
      </w:r>
      <w:r>
        <w:t>.</w:t>
      </w:r>
    </w:p>
    <w:p w14:paraId="355E303A" w14:textId="77777777" w:rsidR="009949EB" w:rsidRPr="00557447" w:rsidRDefault="003E7EA6" w:rsidP="009949EB">
      <w:pPr>
        <w:pStyle w:val="berschrift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ARTICLE 5</w:t>
      </w:r>
      <w:r w:rsidR="009949EB" w:rsidRPr="00201637">
        <w:rPr>
          <w:rFonts w:asciiTheme="minorHAnsi" w:hAnsiTheme="minorHAnsi" w:cstheme="minorHAnsi"/>
        </w:rPr>
        <w:t xml:space="preserve"> – The General </w:t>
      </w:r>
      <w:proofErr w:type="spellStart"/>
      <w:r w:rsidR="009949EB" w:rsidRPr="00201637">
        <w:rPr>
          <w:rFonts w:asciiTheme="minorHAnsi" w:hAnsiTheme="minorHAnsi" w:cstheme="minorHAnsi"/>
        </w:rPr>
        <w:t>Assembly</w:t>
      </w:r>
      <w:proofErr w:type="spellEnd"/>
    </w:p>
    <w:p w14:paraId="796CFA15" w14:textId="77777777" w:rsidR="002D2D71" w:rsidRDefault="003E7EA6" w:rsidP="009949EB">
      <w:pPr>
        <w:jc w:val="both"/>
      </w:pPr>
      <w:r>
        <w:t>5</w:t>
      </w:r>
      <w:r w:rsidR="002D2D71">
        <w:t xml:space="preserve">.1 The General Assembly, hereinafter “GA” is the governing and decision-making body of the GENERA Network. Each Member may appoint one representative </w:t>
      </w:r>
      <w:r w:rsidR="0030613C">
        <w:t>on</w:t>
      </w:r>
      <w:r w:rsidR="002D2D71">
        <w:t xml:space="preserve"> the GA.</w:t>
      </w:r>
    </w:p>
    <w:p w14:paraId="64C2EFBD" w14:textId="77777777" w:rsidR="001839B1" w:rsidRPr="001236A6" w:rsidRDefault="001839B1" w:rsidP="001839B1">
      <w:pPr>
        <w:jc w:val="both"/>
      </w:pPr>
      <w:r>
        <w:t>5.2</w:t>
      </w:r>
      <w:r w:rsidRPr="001236A6">
        <w:t xml:space="preserve"> </w:t>
      </w:r>
      <w:r>
        <w:t>The GA</w:t>
      </w:r>
      <w:r w:rsidRPr="001236A6">
        <w:t xml:space="preserve"> determines the </w:t>
      </w:r>
      <w:r>
        <w:t xml:space="preserve">agenda </w:t>
      </w:r>
      <w:r w:rsidRPr="001236A6">
        <w:t xml:space="preserve">general policy and </w:t>
      </w:r>
      <w:r>
        <w:t>the procedures of the GENERA network</w:t>
      </w:r>
      <w:r w:rsidRPr="001236A6">
        <w:t xml:space="preserve"> and in particular: </w:t>
      </w:r>
    </w:p>
    <w:p w14:paraId="5C017D46" w14:textId="49DC88C3" w:rsidR="00045960" w:rsidRPr="00BB0EBE" w:rsidRDefault="001839B1" w:rsidP="00AD2B2D">
      <w:pPr>
        <w:pStyle w:val="KeinLeerraum"/>
        <w:numPr>
          <w:ilvl w:val="0"/>
          <w:numId w:val="15"/>
        </w:numPr>
        <w:jc w:val="both"/>
      </w:pPr>
      <w:r w:rsidRPr="00BB0EBE">
        <w:t>sets out the agenda of the GENERA Network;</w:t>
      </w:r>
    </w:p>
    <w:p w14:paraId="6F1A97CA" w14:textId="0004C63E" w:rsidR="001839B1" w:rsidRPr="00BB0EBE" w:rsidRDefault="007A6349" w:rsidP="001839B1">
      <w:pPr>
        <w:pStyle w:val="KeinLeerraum"/>
        <w:numPr>
          <w:ilvl w:val="0"/>
          <w:numId w:val="15"/>
        </w:numPr>
        <w:jc w:val="both"/>
      </w:pPr>
      <w:r w:rsidRPr="00BB0EBE">
        <w:t xml:space="preserve">where necessary, will make an effort to find </w:t>
      </w:r>
      <w:r w:rsidR="00CE1A7F">
        <w:t>resources</w:t>
      </w:r>
      <w:r w:rsidR="001839B1" w:rsidRPr="00BB0EBE">
        <w:t xml:space="preserve"> for Network activities;</w:t>
      </w:r>
    </w:p>
    <w:p w14:paraId="6A3E0EC0" w14:textId="77777777" w:rsidR="001839B1" w:rsidRDefault="001839B1" w:rsidP="001839B1">
      <w:pPr>
        <w:pStyle w:val="KeinLeerraum"/>
        <w:numPr>
          <w:ilvl w:val="0"/>
          <w:numId w:val="15"/>
        </w:numPr>
        <w:jc w:val="both"/>
      </w:pPr>
      <w:r w:rsidRPr="001236A6">
        <w:t>reviews Annexes to this MoU at least every tw</w:t>
      </w:r>
      <w:r>
        <w:t>o years, in order to align</w:t>
      </w:r>
      <w:r w:rsidRPr="001236A6">
        <w:t xml:space="preserve"> the Annexes to</w:t>
      </w:r>
      <w:r>
        <w:t xml:space="preserve"> the evolution of the GENERA network</w:t>
      </w:r>
      <w:r w:rsidRPr="001236A6">
        <w:t xml:space="preserve">;  </w:t>
      </w:r>
    </w:p>
    <w:p w14:paraId="69C8CB04" w14:textId="7DE36565" w:rsidR="001839B1" w:rsidRDefault="001839B1" w:rsidP="001839B1">
      <w:pPr>
        <w:pStyle w:val="KeinLeerraum"/>
        <w:numPr>
          <w:ilvl w:val="0"/>
          <w:numId w:val="15"/>
        </w:numPr>
        <w:jc w:val="both"/>
      </w:pPr>
      <w:r w:rsidRPr="001236A6">
        <w:t xml:space="preserve">approves the </w:t>
      </w:r>
      <w:r>
        <w:t>accession of new Members</w:t>
      </w:r>
      <w:r w:rsidR="00437C12">
        <w:t xml:space="preserve"> </w:t>
      </w:r>
      <w:r w:rsidR="00CE1A7F">
        <w:t>or grants GENERA Friend status</w:t>
      </w:r>
      <w:r>
        <w:t xml:space="preserve">; </w:t>
      </w:r>
    </w:p>
    <w:p w14:paraId="57214E8A" w14:textId="77777777" w:rsidR="001839B1" w:rsidRDefault="001839B1" w:rsidP="009949EB">
      <w:pPr>
        <w:pStyle w:val="KeinLeerraum"/>
        <w:numPr>
          <w:ilvl w:val="0"/>
          <w:numId w:val="15"/>
        </w:numPr>
        <w:jc w:val="both"/>
      </w:pPr>
      <w:r>
        <w:t xml:space="preserve">optionally, installs an international board for advice on structural change in research </w:t>
      </w:r>
      <w:proofErr w:type="spellStart"/>
      <w:r>
        <w:t>organisations</w:t>
      </w:r>
      <w:proofErr w:type="spellEnd"/>
      <w:r>
        <w:t xml:space="preserve"> related to gender equality and diversity issues.</w:t>
      </w:r>
    </w:p>
    <w:p w14:paraId="33CEE82A" w14:textId="77777777" w:rsidR="001839B1" w:rsidRDefault="001839B1" w:rsidP="001839B1">
      <w:pPr>
        <w:pStyle w:val="KeinLeerraum"/>
        <w:ind w:left="360"/>
        <w:jc w:val="both"/>
      </w:pPr>
    </w:p>
    <w:p w14:paraId="23AD598B" w14:textId="74D8E00B" w:rsidR="001839B1" w:rsidRDefault="003E7EA6" w:rsidP="009949EB">
      <w:pPr>
        <w:jc w:val="both"/>
      </w:pPr>
      <w:r>
        <w:t>5</w:t>
      </w:r>
      <w:r w:rsidR="001839B1">
        <w:t>.3</w:t>
      </w:r>
      <w:r w:rsidR="00154E7E">
        <w:t xml:space="preserve"> The GA elects a c</w:t>
      </w:r>
      <w:r w:rsidR="009949EB">
        <w:t xml:space="preserve">hairperson, hereinafter “Chair”, </w:t>
      </w:r>
      <w:r w:rsidR="0030613C">
        <w:t xml:space="preserve">from </w:t>
      </w:r>
      <w:r w:rsidR="005B7A1D">
        <w:t>the Members</w:t>
      </w:r>
      <w:r w:rsidR="009949EB">
        <w:t xml:space="preserve"> </w:t>
      </w:r>
      <w:r w:rsidR="006D180C">
        <w:t xml:space="preserve">and </w:t>
      </w:r>
      <w:r w:rsidR="0099127E">
        <w:t>Friends of GENERA</w:t>
      </w:r>
      <w:r w:rsidR="006D180C">
        <w:t xml:space="preserve"> </w:t>
      </w:r>
      <w:r w:rsidR="009949EB">
        <w:t xml:space="preserve">in the GA for a term of two years. Re-election of the Chair will be possible, but not </w:t>
      </w:r>
      <w:r w:rsidR="0030613C">
        <w:t xml:space="preserve">for </w:t>
      </w:r>
      <w:r w:rsidR="009949EB">
        <w:t>consecutive</w:t>
      </w:r>
      <w:r w:rsidR="0030613C">
        <w:t xml:space="preserve"> terms</w:t>
      </w:r>
      <w:r w:rsidR="009949EB">
        <w:t>. The G</w:t>
      </w:r>
      <w:r w:rsidR="0030613C">
        <w:t>A</w:t>
      </w:r>
      <w:r w:rsidR="009949EB">
        <w:t xml:space="preserve"> may elect a Deputy Chair among the </w:t>
      </w:r>
      <w:r w:rsidR="006D180C">
        <w:t xml:space="preserve">Members and </w:t>
      </w:r>
      <w:r w:rsidR="0099127E">
        <w:t>Friends of GENERA</w:t>
      </w:r>
      <w:r w:rsidR="009949EB">
        <w:t xml:space="preserve"> of the </w:t>
      </w:r>
      <w:r w:rsidR="0030613C">
        <w:t xml:space="preserve">GA </w:t>
      </w:r>
      <w:r w:rsidR="009949EB">
        <w:t>to serve on the same terms as the Chair</w:t>
      </w:r>
      <w:r w:rsidR="0093598B">
        <w:t xml:space="preserve">. The Chair </w:t>
      </w:r>
      <w:r w:rsidR="009949EB">
        <w:t xml:space="preserve">will be </w:t>
      </w:r>
      <w:r w:rsidR="009949EB" w:rsidRPr="0056555D">
        <w:rPr>
          <w:i/>
        </w:rPr>
        <w:t xml:space="preserve">supra </w:t>
      </w:r>
      <w:proofErr w:type="spellStart"/>
      <w:r w:rsidR="009949EB" w:rsidRPr="0056555D">
        <w:rPr>
          <w:i/>
        </w:rPr>
        <w:t>partes</w:t>
      </w:r>
      <w:proofErr w:type="spellEnd"/>
      <w:r w:rsidR="009949EB">
        <w:t xml:space="preserve"> and</w:t>
      </w:r>
      <w:r w:rsidR="001839B1">
        <w:t xml:space="preserve"> will not have a right to vote.</w:t>
      </w:r>
    </w:p>
    <w:p w14:paraId="23FF2D68" w14:textId="1895BA23" w:rsidR="00AD2B2D" w:rsidRDefault="00AD2B2D" w:rsidP="009949EB">
      <w:pPr>
        <w:jc w:val="both"/>
      </w:pPr>
      <w:r>
        <w:t>5.4 For the coordination and execution of the agreed activities of the Network</w:t>
      </w:r>
      <w:r w:rsidR="0002577D">
        <w:t xml:space="preserve"> agenda, the GA appoints a coordinator and a v</w:t>
      </w:r>
      <w:r w:rsidR="000C129B">
        <w:t>ice-c</w:t>
      </w:r>
      <w:r>
        <w:t>oordinator as described in Article 6.</w:t>
      </w:r>
    </w:p>
    <w:p w14:paraId="4C50EB82" w14:textId="4AA80D28" w:rsidR="009949EB" w:rsidRDefault="003E7EA6" w:rsidP="009949EB">
      <w:pPr>
        <w:jc w:val="both"/>
      </w:pPr>
      <w:r>
        <w:t>5</w:t>
      </w:r>
      <w:r w:rsidR="001839B1">
        <w:t>.</w:t>
      </w:r>
      <w:r w:rsidR="00AD2B2D">
        <w:t xml:space="preserve">5 </w:t>
      </w:r>
      <w:r w:rsidR="009949EB">
        <w:t>The GA shall be convened face-to-face or remotely by the Chair at least once a year.</w:t>
      </w:r>
    </w:p>
    <w:p w14:paraId="5767B50A" w14:textId="09FE679A" w:rsidR="00A900B3" w:rsidRDefault="003E7EA6" w:rsidP="009949EB">
      <w:pPr>
        <w:jc w:val="both"/>
      </w:pPr>
      <w:r>
        <w:t>5</w:t>
      </w:r>
      <w:r w:rsidR="001839B1">
        <w:t>.</w:t>
      </w:r>
      <w:r w:rsidR="00AD2B2D">
        <w:t>6</w:t>
      </w:r>
      <w:r w:rsidR="00A900B3">
        <w:t xml:space="preserve"> Quor</w:t>
      </w:r>
      <w:r w:rsidR="00AA7307">
        <w:t>u</w:t>
      </w:r>
      <w:r w:rsidR="00A900B3">
        <w:t>m is met with participation or representation of at least half of the Members.</w:t>
      </w:r>
      <w:r w:rsidR="009949EB">
        <w:t xml:space="preserve"> </w:t>
      </w:r>
    </w:p>
    <w:p w14:paraId="4099202B" w14:textId="45D43D62" w:rsidR="009949EB" w:rsidRPr="00F24316" w:rsidRDefault="003E7EA6" w:rsidP="00F24316">
      <w:pPr>
        <w:jc w:val="both"/>
      </w:pPr>
      <w:r>
        <w:t>5</w:t>
      </w:r>
      <w:r w:rsidR="001839B1">
        <w:t>.</w:t>
      </w:r>
      <w:r w:rsidR="00AD2B2D">
        <w:t>7</w:t>
      </w:r>
      <w:r w:rsidR="00A900B3">
        <w:t xml:space="preserve"> Quor</w:t>
      </w:r>
      <w:r w:rsidR="00AA7307">
        <w:t>u</w:t>
      </w:r>
      <w:r w:rsidR="00A900B3">
        <w:t>m is required for t</w:t>
      </w:r>
      <w:r w:rsidR="00F24316">
        <w:t xml:space="preserve">he GA to </w:t>
      </w:r>
      <w:r w:rsidR="009949EB">
        <w:t xml:space="preserve">deliberate </w:t>
      </w:r>
      <w:r w:rsidR="00F24316">
        <w:t>or make a decision.</w:t>
      </w:r>
    </w:p>
    <w:p w14:paraId="4D73DBCD" w14:textId="7A43B4E9" w:rsidR="009949EB" w:rsidRDefault="003E7EA6" w:rsidP="009949EB">
      <w:pPr>
        <w:jc w:val="both"/>
        <w:rPr>
          <w:color w:val="BFBFBF" w:themeColor="background1" w:themeShade="BF"/>
        </w:rPr>
      </w:pPr>
      <w:r>
        <w:t>5</w:t>
      </w:r>
      <w:r w:rsidR="001839B1">
        <w:t>.7</w:t>
      </w:r>
      <w:r w:rsidR="009949EB">
        <w:t xml:space="preserve"> The Chair should strive towards a un</w:t>
      </w:r>
      <w:r w:rsidR="002D4818">
        <w:t xml:space="preserve">animous decision in all cases. </w:t>
      </w:r>
      <w:r w:rsidR="009949EB">
        <w:t xml:space="preserve">In cases where a unanimous decision cannot be reached, decisions </w:t>
      </w:r>
      <w:r w:rsidR="001839B1">
        <w:t>shall be ta</w:t>
      </w:r>
      <w:r w:rsidR="00A340E4">
        <w:t>k</w:t>
      </w:r>
      <w:r w:rsidR="009949EB">
        <w:t xml:space="preserve">en by a majority of two-thirds (2/3) of the votes cast. </w:t>
      </w:r>
      <w:r w:rsidR="002A5267">
        <w:t>Each</w:t>
      </w:r>
      <w:r w:rsidR="005E74A9">
        <w:t xml:space="preserve"> Member</w:t>
      </w:r>
      <w:r w:rsidR="002D4818">
        <w:t xml:space="preserve"> </w:t>
      </w:r>
      <w:r w:rsidR="00A900B3">
        <w:t>has one vote</w:t>
      </w:r>
      <w:r w:rsidR="005E74A9">
        <w:t>.</w:t>
      </w:r>
    </w:p>
    <w:p w14:paraId="70C41A91" w14:textId="77777777" w:rsidR="009949EB" w:rsidRDefault="003E7EA6" w:rsidP="009949EB">
      <w:pPr>
        <w:jc w:val="both"/>
      </w:pPr>
      <w:r>
        <w:t>5</w:t>
      </w:r>
      <w:r w:rsidR="001839B1">
        <w:t>.8</w:t>
      </w:r>
      <w:r w:rsidR="009949EB">
        <w:t xml:space="preserve"> Any Member unable to attend a GA meeting may appoint a proxy. A </w:t>
      </w:r>
      <w:r w:rsidR="00B069F7">
        <w:t xml:space="preserve">proxy </w:t>
      </w:r>
      <w:r w:rsidR="009949EB">
        <w:t>cannot repres</w:t>
      </w:r>
      <w:r w:rsidR="002D5481">
        <w:t xml:space="preserve">ent more than three </w:t>
      </w:r>
      <w:r w:rsidR="00B069F7">
        <w:t>Members</w:t>
      </w:r>
      <w:r w:rsidR="009949EB">
        <w:t xml:space="preserve">. </w:t>
      </w:r>
    </w:p>
    <w:p w14:paraId="2E3C1760" w14:textId="77777777" w:rsidR="00742295" w:rsidRPr="00742295" w:rsidRDefault="00742295" w:rsidP="00742295">
      <w:pPr>
        <w:pStyle w:val="berschrift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ARTICLE </w:t>
      </w:r>
      <w:r w:rsidRPr="00E2212F">
        <w:rPr>
          <w:rFonts w:asciiTheme="minorHAnsi" w:hAnsiTheme="minorHAnsi"/>
          <w:lang w:val="en-US"/>
        </w:rPr>
        <w:t>6</w:t>
      </w:r>
      <w:r>
        <w:rPr>
          <w:rFonts w:asciiTheme="minorHAnsi" w:hAnsiTheme="minorHAnsi" w:cstheme="minorHAnsi"/>
        </w:rPr>
        <w:t xml:space="preserve"> – </w:t>
      </w:r>
      <w:r w:rsidRPr="00742295">
        <w:rPr>
          <w:rFonts w:asciiTheme="minorHAnsi" w:hAnsiTheme="minorHAnsi" w:cstheme="minorHAnsi"/>
          <w:lang w:val="en-US"/>
        </w:rPr>
        <w:t>Coordination of</w:t>
      </w:r>
      <w:r w:rsidR="00F114D8">
        <w:rPr>
          <w:rFonts w:asciiTheme="minorHAnsi" w:hAnsiTheme="minorHAnsi" w:cstheme="minorHAnsi"/>
          <w:lang w:val="en-US"/>
        </w:rPr>
        <w:t xml:space="preserve"> t</w:t>
      </w:r>
      <w:r w:rsidRPr="00742295">
        <w:rPr>
          <w:rFonts w:asciiTheme="minorHAnsi" w:hAnsiTheme="minorHAnsi" w:cstheme="minorHAnsi"/>
          <w:lang w:val="en-US"/>
        </w:rPr>
        <w:t>he GENERA Network</w:t>
      </w:r>
    </w:p>
    <w:p w14:paraId="52598A87" w14:textId="5E1BBB10" w:rsidR="00FF2112" w:rsidRPr="00FF2112" w:rsidRDefault="00742295" w:rsidP="00FF2112">
      <w:pPr>
        <w:jc w:val="both"/>
      </w:pPr>
      <w:r>
        <w:rPr>
          <w:rFonts w:cstheme="minorHAnsi"/>
        </w:rPr>
        <w:t>6</w:t>
      </w:r>
      <w:r w:rsidR="00F114D8">
        <w:rPr>
          <w:rFonts w:cstheme="minorHAnsi"/>
        </w:rPr>
        <w:t>.1 The coordination of the GENERA Network shall rotate among the Members</w:t>
      </w:r>
      <w:r w:rsidR="00FF2112">
        <w:rPr>
          <w:rFonts w:cstheme="minorHAnsi"/>
        </w:rPr>
        <w:t xml:space="preserve"> every two years. In the second year of a term</w:t>
      </w:r>
      <w:r w:rsidR="0002577D">
        <w:rPr>
          <w:rFonts w:cstheme="minorHAnsi"/>
        </w:rPr>
        <w:t xml:space="preserve"> a c</w:t>
      </w:r>
      <w:r w:rsidR="00AD2B2D">
        <w:rPr>
          <w:rFonts w:cstheme="minorHAnsi"/>
        </w:rPr>
        <w:t xml:space="preserve">oordinator, </w:t>
      </w:r>
      <w:r w:rsidR="00FF2112">
        <w:rPr>
          <w:rFonts w:cstheme="minorHAnsi"/>
        </w:rPr>
        <w:t xml:space="preserve"> a vice-coordinator shall be appointed, who </w:t>
      </w:r>
      <w:r w:rsidR="00AD2B2D">
        <w:rPr>
          <w:rFonts w:cstheme="minorHAnsi"/>
        </w:rPr>
        <w:t>will</w:t>
      </w:r>
      <w:r w:rsidR="00FF2112">
        <w:rPr>
          <w:rFonts w:cstheme="minorHAnsi"/>
        </w:rPr>
        <w:t xml:space="preserve"> becom</w:t>
      </w:r>
      <w:r w:rsidR="00AD2B2D">
        <w:rPr>
          <w:rFonts w:cstheme="minorHAnsi"/>
        </w:rPr>
        <w:t>e</w:t>
      </w:r>
      <w:r w:rsidR="00FF2112">
        <w:rPr>
          <w:rFonts w:cstheme="minorHAnsi"/>
        </w:rPr>
        <w:t xml:space="preserve"> the next </w:t>
      </w:r>
      <w:r w:rsidR="00FF2112" w:rsidRPr="00FF2112">
        <w:t>coordinator.</w:t>
      </w:r>
    </w:p>
    <w:p w14:paraId="50242FEA" w14:textId="77777777" w:rsidR="001010D3" w:rsidRPr="00FF2112" w:rsidRDefault="00FF2112" w:rsidP="00FF2112">
      <w:pPr>
        <w:jc w:val="both"/>
      </w:pPr>
      <w:r w:rsidRPr="00FF2112">
        <w:t>6.2. Members in charge of the coordination shall ensure that adequate resources for coordinating the GENERA Network activities are provided.</w:t>
      </w:r>
    </w:p>
    <w:p w14:paraId="174EF9CE" w14:textId="379FC666" w:rsidR="009949EB" w:rsidRPr="00201637" w:rsidRDefault="008C2780" w:rsidP="009949EB">
      <w:pPr>
        <w:pStyle w:val="berschrif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ARTICLE </w:t>
      </w:r>
      <w:r w:rsidRPr="008C2780">
        <w:rPr>
          <w:rFonts w:asciiTheme="minorHAnsi" w:hAnsiTheme="minorHAnsi" w:cstheme="minorHAnsi"/>
          <w:lang w:val="en-US"/>
        </w:rPr>
        <w:t>7</w:t>
      </w:r>
      <w:r w:rsidR="009949EB">
        <w:rPr>
          <w:rFonts w:asciiTheme="minorHAnsi" w:hAnsiTheme="minorHAnsi" w:cstheme="minorHAnsi"/>
        </w:rPr>
        <w:t xml:space="preserve"> – </w:t>
      </w:r>
      <w:proofErr w:type="spellStart"/>
      <w:r w:rsidR="009949EB">
        <w:rPr>
          <w:rFonts w:asciiTheme="minorHAnsi" w:hAnsiTheme="minorHAnsi" w:cstheme="minorHAnsi"/>
        </w:rPr>
        <w:t>Admittance</w:t>
      </w:r>
      <w:proofErr w:type="spellEnd"/>
      <w:r w:rsidR="009949EB">
        <w:rPr>
          <w:rFonts w:asciiTheme="minorHAnsi" w:hAnsiTheme="minorHAnsi" w:cstheme="minorHAnsi"/>
        </w:rPr>
        <w:t xml:space="preserve"> of </w:t>
      </w:r>
      <w:proofErr w:type="spellStart"/>
      <w:r w:rsidR="009949EB">
        <w:rPr>
          <w:rFonts w:asciiTheme="minorHAnsi" w:hAnsiTheme="minorHAnsi" w:cstheme="minorHAnsi"/>
        </w:rPr>
        <w:t>Members</w:t>
      </w:r>
      <w:proofErr w:type="spellEnd"/>
      <w:r w:rsidR="009949EB">
        <w:rPr>
          <w:rFonts w:asciiTheme="minorHAnsi" w:hAnsiTheme="minorHAnsi" w:cstheme="minorHAnsi"/>
        </w:rPr>
        <w:t xml:space="preserve"> and </w:t>
      </w:r>
      <w:proofErr w:type="spellStart"/>
      <w:r w:rsidR="0099127E">
        <w:rPr>
          <w:rFonts w:asciiTheme="minorHAnsi" w:hAnsiTheme="minorHAnsi" w:cstheme="minorHAnsi"/>
        </w:rPr>
        <w:t>Friends</w:t>
      </w:r>
      <w:proofErr w:type="spellEnd"/>
      <w:r w:rsidR="0099127E">
        <w:rPr>
          <w:rFonts w:asciiTheme="minorHAnsi" w:hAnsiTheme="minorHAnsi" w:cstheme="minorHAnsi"/>
        </w:rPr>
        <w:t xml:space="preserve"> of GENERA</w:t>
      </w:r>
    </w:p>
    <w:p w14:paraId="4BD2067D" w14:textId="426DE1BF" w:rsidR="009949EB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7</w:t>
      </w:r>
      <w:r w:rsidR="00163194">
        <w:rPr>
          <w:rFonts w:cstheme="minorHAnsi"/>
        </w:rPr>
        <w:t xml:space="preserve">.1 Any </w:t>
      </w:r>
      <w:proofErr w:type="spellStart"/>
      <w:r w:rsidR="00163194">
        <w:rPr>
          <w:rFonts w:cstheme="minorHAnsi"/>
        </w:rPr>
        <w:t>organisation</w:t>
      </w:r>
      <w:proofErr w:type="spellEnd"/>
      <w:r w:rsidR="00045960">
        <w:rPr>
          <w:rFonts w:cstheme="minorHAnsi"/>
        </w:rPr>
        <w:t xml:space="preserve"> as under conditions of Article 3.1</w:t>
      </w:r>
      <w:r w:rsidR="0009636A">
        <w:rPr>
          <w:rFonts w:cstheme="minorHAnsi"/>
        </w:rPr>
        <w:t xml:space="preserve"> </w:t>
      </w:r>
      <w:r w:rsidR="009949EB" w:rsidRPr="003B1061">
        <w:rPr>
          <w:rFonts w:cstheme="minorHAnsi"/>
        </w:rPr>
        <w:t>wishing to</w:t>
      </w:r>
      <w:r w:rsidR="009949EB">
        <w:rPr>
          <w:rFonts w:cstheme="minorHAnsi"/>
        </w:rPr>
        <w:t xml:space="preserve"> be</w:t>
      </w:r>
      <w:r w:rsidR="00045960">
        <w:rPr>
          <w:rFonts w:cstheme="minorHAnsi"/>
        </w:rPr>
        <w:t>come</w:t>
      </w:r>
      <w:r w:rsidR="009949EB">
        <w:rPr>
          <w:rFonts w:cstheme="minorHAnsi"/>
        </w:rPr>
        <w:t xml:space="preserve"> a Member of the GENERA network </w:t>
      </w:r>
      <w:r w:rsidR="009949EB" w:rsidRPr="003B1061">
        <w:rPr>
          <w:rFonts w:cstheme="minorHAnsi"/>
        </w:rPr>
        <w:t xml:space="preserve">shall submit a formal </w:t>
      </w:r>
      <w:r w:rsidR="009949EB">
        <w:rPr>
          <w:rFonts w:cstheme="minorHAnsi"/>
        </w:rPr>
        <w:t xml:space="preserve">written </w:t>
      </w:r>
      <w:r w:rsidR="009949EB" w:rsidRPr="003B1061">
        <w:rPr>
          <w:rFonts w:cstheme="minorHAnsi"/>
        </w:rPr>
        <w:t>application to the</w:t>
      </w:r>
      <w:r w:rsidR="009949EB">
        <w:rPr>
          <w:rFonts w:cstheme="minorHAnsi"/>
        </w:rPr>
        <w:t xml:space="preserve"> Chair of the GA who shall inform all Members</w:t>
      </w:r>
      <w:r w:rsidR="009949EB" w:rsidRPr="003B1061">
        <w:rPr>
          <w:rFonts w:cstheme="minorHAnsi"/>
        </w:rPr>
        <w:t xml:space="preserve"> of such an application before presenting the </w:t>
      </w:r>
      <w:r w:rsidR="009949EB">
        <w:rPr>
          <w:rFonts w:cstheme="minorHAnsi"/>
        </w:rPr>
        <w:t>proposal to the GA meeting</w:t>
      </w:r>
      <w:r w:rsidR="009949EB" w:rsidRPr="003B1061">
        <w:rPr>
          <w:rFonts w:cstheme="minorHAnsi"/>
        </w:rPr>
        <w:t xml:space="preserve">. An </w:t>
      </w:r>
      <w:r w:rsidR="0009636A">
        <w:rPr>
          <w:rFonts w:cstheme="minorHAnsi"/>
        </w:rPr>
        <w:t xml:space="preserve">entity </w:t>
      </w:r>
      <w:r w:rsidR="000844FB">
        <w:rPr>
          <w:rFonts w:cstheme="minorHAnsi"/>
        </w:rPr>
        <w:t xml:space="preserve">shall be considered </w:t>
      </w:r>
      <w:r w:rsidR="009949EB">
        <w:rPr>
          <w:rFonts w:cstheme="minorHAnsi"/>
        </w:rPr>
        <w:t>a Member</w:t>
      </w:r>
      <w:r w:rsidR="00163194">
        <w:rPr>
          <w:rFonts w:cstheme="minorHAnsi"/>
        </w:rPr>
        <w:t xml:space="preserve"> </w:t>
      </w:r>
      <w:r w:rsidR="009949EB" w:rsidRPr="003B1061">
        <w:rPr>
          <w:rFonts w:cstheme="minorHAnsi"/>
        </w:rPr>
        <w:t>upon signature of the accession document by its auth</w:t>
      </w:r>
      <w:r w:rsidR="009949EB">
        <w:rPr>
          <w:rFonts w:cstheme="minorHAnsi"/>
        </w:rPr>
        <w:t>orized representative and the GA</w:t>
      </w:r>
      <w:r w:rsidR="009949EB" w:rsidRPr="003B1061">
        <w:rPr>
          <w:rFonts w:cstheme="minorHAnsi"/>
        </w:rPr>
        <w:t xml:space="preserve">. Such an accession shall have effect from the date identified in the accession document. </w:t>
      </w:r>
    </w:p>
    <w:p w14:paraId="52972D7C" w14:textId="29958BD8" w:rsidR="00C36C0C" w:rsidRDefault="00C36C0C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7.2 Admittance of a Member will be affected by means of an Annex to this MoU signed by the Members.</w:t>
      </w:r>
    </w:p>
    <w:p w14:paraId="534FBB28" w14:textId="2C44FE2B" w:rsidR="009949EB" w:rsidRPr="003B1061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7</w:t>
      </w:r>
      <w:r w:rsidR="009949EB">
        <w:rPr>
          <w:rFonts w:cstheme="minorHAnsi"/>
        </w:rPr>
        <w:t>.</w:t>
      </w:r>
      <w:r w:rsidR="00C36C0C">
        <w:rPr>
          <w:rFonts w:cstheme="minorHAnsi"/>
        </w:rPr>
        <w:t>3</w:t>
      </w:r>
      <w:r w:rsidR="00163194">
        <w:rPr>
          <w:rFonts w:cstheme="minorHAnsi"/>
        </w:rPr>
        <w:t xml:space="preserve"> </w:t>
      </w:r>
      <w:proofErr w:type="spellStart"/>
      <w:r w:rsidR="00163194">
        <w:rPr>
          <w:rFonts w:cstheme="minorHAnsi"/>
        </w:rPr>
        <w:t>Organisations</w:t>
      </w:r>
      <w:proofErr w:type="spellEnd"/>
      <w:r w:rsidR="00163194">
        <w:rPr>
          <w:rFonts w:cstheme="minorHAnsi"/>
        </w:rPr>
        <w:t xml:space="preserve"> a</w:t>
      </w:r>
      <w:r w:rsidR="009949EB" w:rsidRPr="003B1061">
        <w:rPr>
          <w:rFonts w:cstheme="minorHAnsi"/>
        </w:rPr>
        <w:t>s u</w:t>
      </w:r>
      <w:r w:rsidR="0093598B">
        <w:rPr>
          <w:rFonts w:cstheme="minorHAnsi"/>
        </w:rPr>
        <w:t>nder the conditions of Article 3</w:t>
      </w:r>
      <w:r w:rsidR="00045960">
        <w:rPr>
          <w:rFonts w:cstheme="minorHAnsi"/>
        </w:rPr>
        <w:t>.2</w:t>
      </w:r>
      <w:r w:rsidR="00D40A11">
        <w:rPr>
          <w:rFonts w:cstheme="minorHAnsi"/>
        </w:rPr>
        <w:t xml:space="preserve"> </w:t>
      </w:r>
      <w:r w:rsidR="009949EB" w:rsidRPr="003B1061">
        <w:rPr>
          <w:rFonts w:cstheme="minorHAnsi"/>
        </w:rPr>
        <w:t xml:space="preserve">may obtain </w:t>
      </w:r>
      <w:r w:rsidR="000844FB">
        <w:rPr>
          <w:rFonts w:cstheme="minorHAnsi"/>
        </w:rPr>
        <w:t>GENERA Friend</w:t>
      </w:r>
      <w:r w:rsidR="009949EB" w:rsidRPr="003B1061">
        <w:rPr>
          <w:rFonts w:cstheme="minorHAnsi"/>
        </w:rPr>
        <w:t xml:space="preserve"> status upon appr</w:t>
      </w:r>
      <w:r w:rsidR="009949EB">
        <w:rPr>
          <w:rFonts w:cstheme="minorHAnsi"/>
        </w:rPr>
        <w:t>oval of the GA</w:t>
      </w:r>
      <w:r w:rsidR="009949EB" w:rsidRPr="003B1061">
        <w:rPr>
          <w:rFonts w:cstheme="minorHAnsi"/>
        </w:rPr>
        <w:t>. This status gives the righ</w:t>
      </w:r>
      <w:r w:rsidR="000844FB">
        <w:rPr>
          <w:rFonts w:cstheme="minorHAnsi"/>
        </w:rPr>
        <w:t>t to a non-voting</w:t>
      </w:r>
      <w:r w:rsidR="009949EB">
        <w:rPr>
          <w:rFonts w:cstheme="minorHAnsi"/>
        </w:rPr>
        <w:t xml:space="preserve"> seat in the GA</w:t>
      </w:r>
      <w:r w:rsidR="009949EB" w:rsidRPr="003B1061">
        <w:rPr>
          <w:rFonts w:cstheme="minorHAnsi"/>
        </w:rPr>
        <w:t xml:space="preserve">. </w:t>
      </w:r>
      <w:r w:rsidR="000844FB">
        <w:rPr>
          <w:rFonts w:cstheme="minorHAnsi"/>
        </w:rPr>
        <w:t>GENERA Friend</w:t>
      </w:r>
      <w:r w:rsidR="009949EB" w:rsidRPr="003B1061">
        <w:rPr>
          <w:rFonts w:cstheme="minorHAnsi"/>
        </w:rPr>
        <w:t xml:space="preserve"> status will be established by means of an exchange of lette</w:t>
      </w:r>
      <w:r w:rsidR="002D2D71">
        <w:rPr>
          <w:rFonts w:cstheme="minorHAnsi"/>
        </w:rPr>
        <w:t>rs between the Chair of the GA</w:t>
      </w:r>
      <w:r w:rsidR="00045960">
        <w:rPr>
          <w:rFonts w:cstheme="minorHAnsi"/>
        </w:rPr>
        <w:t xml:space="preserve"> and the interested </w:t>
      </w:r>
      <w:proofErr w:type="spellStart"/>
      <w:r w:rsidR="00045960">
        <w:rPr>
          <w:rFonts w:cstheme="minorHAnsi"/>
        </w:rPr>
        <w:t>organisation</w:t>
      </w:r>
      <w:proofErr w:type="spellEnd"/>
      <w:r w:rsidR="009949EB" w:rsidRPr="003B1061">
        <w:rPr>
          <w:rFonts w:cstheme="minorHAnsi"/>
        </w:rPr>
        <w:t xml:space="preserve">. </w:t>
      </w:r>
      <w:r w:rsidR="000844FB">
        <w:rPr>
          <w:rFonts w:cstheme="minorHAnsi"/>
        </w:rPr>
        <w:t>GENERA Friend</w:t>
      </w:r>
      <w:r w:rsidR="009949EB" w:rsidRPr="003B1061">
        <w:rPr>
          <w:rFonts w:cstheme="minorHAnsi"/>
        </w:rPr>
        <w:t xml:space="preserve"> status may be withdrawn at any time</w:t>
      </w:r>
      <w:r w:rsidR="00812B65">
        <w:rPr>
          <w:rFonts w:cstheme="minorHAnsi"/>
        </w:rPr>
        <w:t xml:space="preserve"> via written request</w:t>
      </w:r>
      <w:r w:rsidR="00045960">
        <w:rPr>
          <w:rFonts w:cstheme="minorHAnsi"/>
        </w:rPr>
        <w:t xml:space="preserve"> or automatically ends when the </w:t>
      </w:r>
      <w:proofErr w:type="spellStart"/>
      <w:r w:rsidR="00045960">
        <w:rPr>
          <w:rFonts w:cstheme="minorHAnsi"/>
        </w:rPr>
        <w:t>organisation</w:t>
      </w:r>
      <w:proofErr w:type="spellEnd"/>
      <w:r w:rsidR="00045960">
        <w:rPr>
          <w:rFonts w:cstheme="minorHAnsi"/>
        </w:rPr>
        <w:t xml:space="preserve"> does not exist anymore</w:t>
      </w:r>
      <w:r w:rsidR="00812B65">
        <w:rPr>
          <w:rFonts w:cstheme="minorHAnsi"/>
        </w:rPr>
        <w:t>.</w:t>
      </w:r>
      <w:r w:rsidR="00812B65" w:rsidRPr="003B1061">
        <w:rPr>
          <w:rFonts w:cstheme="minorHAnsi"/>
        </w:rPr>
        <w:t xml:space="preserve"> </w:t>
      </w:r>
    </w:p>
    <w:p w14:paraId="34CBCDE4" w14:textId="6DD77E80" w:rsidR="009949EB" w:rsidRPr="003B1061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7</w:t>
      </w:r>
      <w:r w:rsidR="009949EB">
        <w:rPr>
          <w:rFonts w:cstheme="minorHAnsi"/>
        </w:rPr>
        <w:t>.3</w:t>
      </w:r>
      <w:r w:rsidR="009949EB" w:rsidRPr="003B1061">
        <w:rPr>
          <w:rFonts w:cstheme="minorHAnsi"/>
        </w:rPr>
        <w:t xml:space="preserve"> Par</w:t>
      </w:r>
      <w:r w:rsidR="009949EB">
        <w:rPr>
          <w:rFonts w:cstheme="minorHAnsi"/>
        </w:rPr>
        <w:t xml:space="preserve">ticipation in the GENERA network </w:t>
      </w:r>
      <w:r w:rsidR="009949EB" w:rsidRPr="003B1061">
        <w:rPr>
          <w:rFonts w:cstheme="minorHAnsi"/>
        </w:rPr>
        <w:t>may be te</w:t>
      </w:r>
      <w:r w:rsidR="009949EB">
        <w:rPr>
          <w:rFonts w:cstheme="minorHAnsi"/>
        </w:rPr>
        <w:t>rminated if the GA decides that a Member</w:t>
      </w:r>
      <w:r w:rsidR="009949EB" w:rsidRPr="003B1061">
        <w:rPr>
          <w:rFonts w:cstheme="minorHAnsi"/>
        </w:rPr>
        <w:t xml:space="preserve"> no longer fulfils the criteria for participation, and/or fails to meet its ob</w:t>
      </w:r>
      <w:r w:rsidR="009949EB">
        <w:rPr>
          <w:rFonts w:cstheme="minorHAnsi"/>
        </w:rPr>
        <w:t>ligations towards the GENERA network</w:t>
      </w:r>
      <w:r w:rsidR="009949EB" w:rsidRPr="003B1061">
        <w:rPr>
          <w:rFonts w:cstheme="minorHAnsi"/>
        </w:rPr>
        <w:t>, and/or acts contrary to the aims, objectives</w:t>
      </w:r>
      <w:r w:rsidR="009949EB">
        <w:rPr>
          <w:rFonts w:cstheme="minorHAnsi"/>
        </w:rPr>
        <w:t xml:space="preserve"> or values of the GENERA network</w:t>
      </w:r>
      <w:r w:rsidR="009949EB" w:rsidRPr="003B1061">
        <w:rPr>
          <w:rFonts w:cstheme="minorHAnsi"/>
        </w:rPr>
        <w:t xml:space="preserve">.  </w:t>
      </w:r>
    </w:p>
    <w:p w14:paraId="09A66DF0" w14:textId="7F1CEE41" w:rsidR="009949EB" w:rsidRPr="00E6022B" w:rsidRDefault="008C2780" w:rsidP="009949EB">
      <w:pPr>
        <w:pStyle w:val="berschrif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ARTICLE </w:t>
      </w:r>
      <w:r w:rsidRPr="008C2780">
        <w:rPr>
          <w:rFonts w:asciiTheme="minorHAnsi" w:hAnsiTheme="minorHAnsi" w:cstheme="minorHAnsi"/>
          <w:lang w:val="en-US"/>
        </w:rPr>
        <w:t>8</w:t>
      </w:r>
      <w:r w:rsidR="009949EB" w:rsidRPr="00E6022B">
        <w:rPr>
          <w:rFonts w:asciiTheme="minorHAnsi" w:hAnsiTheme="minorHAnsi" w:cstheme="minorHAnsi"/>
        </w:rPr>
        <w:t xml:space="preserve"> – </w:t>
      </w:r>
      <w:proofErr w:type="spellStart"/>
      <w:r w:rsidR="009949EB" w:rsidRPr="00E6022B">
        <w:rPr>
          <w:rFonts w:asciiTheme="minorHAnsi" w:hAnsiTheme="minorHAnsi" w:cstheme="minorHAnsi"/>
        </w:rPr>
        <w:t>Confidentiality</w:t>
      </w:r>
      <w:proofErr w:type="spellEnd"/>
    </w:p>
    <w:p w14:paraId="50D435F3" w14:textId="0EE0DF8E" w:rsidR="009949EB" w:rsidRPr="00722511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8</w:t>
      </w:r>
      <w:r w:rsidR="009949EB" w:rsidRPr="00722511">
        <w:rPr>
          <w:rFonts w:cstheme="minorHAnsi"/>
        </w:rPr>
        <w:t xml:space="preserve">.1 </w:t>
      </w:r>
      <w:r w:rsidR="009949EB">
        <w:rPr>
          <w:rFonts w:cstheme="minorHAnsi"/>
        </w:rPr>
        <w:t>The Members</w:t>
      </w:r>
      <w:r w:rsidR="009949EB" w:rsidRPr="00722511">
        <w:rPr>
          <w:rFonts w:cstheme="minorHAnsi"/>
        </w:rPr>
        <w:t xml:space="preserve"> </w:t>
      </w:r>
      <w:r w:rsidR="00045960">
        <w:rPr>
          <w:rFonts w:cstheme="minorHAnsi"/>
        </w:rPr>
        <w:t xml:space="preserve">and Friends </w:t>
      </w:r>
      <w:r w:rsidR="009949EB" w:rsidRPr="00722511">
        <w:rPr>
          <w:rFonts w:cstheme="minorHAnsi"/>
        </w:rPr>
        <w:t>shall treat</w:t>
      </w:r>
      <w:r w:rsidR="0009636A">
        <w:rPr>
          <w:rFonts w:cstheme="minorHAnsi"/>
        </w:rPr>
        <w:t xml:space="preserve"> </w:t>
      </w:r>
      <w:r w:rsidR="009949EB" w:rsidRPr="00722511">
        <w:rPr>
          <w:rFonts w:cstheme="minorHAnsi"/>
        </w:rPr>
        <w:t>any information</w:t>
      </w:r>
      <w:r w:rsidR="0009636A">
        <w:rPr>
          <w:rFonts w:cstheme="minorHAnsi"/>
        </w:rPr>
        <w:t xml:space="preserve"> strictly confidential</w:t>
      </w:r>
      <w:r w:rsidR="009949EB" w:rsidRPr="00722511">
        <w:rPr>
          <w:rFonts w:cstheme="minorHAnsi"/>
        </w:rPr>
        <w:t>,</w:t>
      </w:r>
      <w:r w:rsidR="009949EB">
        <w:rPr>
          <w:rFonts w:cstheme="minorHAnsi"/>
        </w:rPr>
        <w:t xml:space="preserve"> </w:t>
      </w:r>
      <w:r w:rsidR="0009636A">
        <w:rPr>
          <w:rFonts w:cstheme="minorHAnsi"/>
        </w:rPr>
        <w:t xml:space="preserve">as </w:t>
      </w:r>
      <w:r w:rsidR="009949EB">
        <w:rPr>
          <w:rFonts w:cstheme="minorHAnsi"/>
        </w:rPr>
        <w:t>agreed or noted by the Members</w:t>
      </w:r>
      <w:r w:rsidR="00AB179B">
        <w:rPr>
          <w:rFonts w:cstheme="minorHAnsi"/>
        </w:rPr>
        <w:t xml:space="preserve"> </w:t>
      </w:r>
      <w:r w:rsidR="00045960">
        <w:rPr>
          <w:rFonts w:cstheme="minorHAnsi"/>
        </w:rPr>
        <w:t xml:space="preserve">and Friends </w:t>
      </w:r>
      <w:r w:rsidR="00AB179B">
        <w:rPr>
          <w:rFonts w:cstheme="minorHAnsi"/>
        </w:rPr>
        <w:t>to be confidential</w:t>
      </w:r>
      <w:r w:rsidR="009949EB">
        <w:rPr>
          <w:rFonts w:cstheme="minorHAnsi"/>
        </w:rPr>
        <w:t>.</w:t>
      </w:r>
    </w:p>
    <w:p w14:paraId="78269A18" w14:textId="3446FEC1" w:rsidR="009949EB" w:rsidRPr="00E6022B" w:rsidRDefault="008C2780" w:rsidP="009949EB">
      <w:pPr>
        <w:pStyle w:val="berschrif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ARTICLE </w:t>
      </w:r>
      <w:r w:rsidRPr="008C2780">
        <w:rPr>
          <w:rFonts w:asciiTheme="minorHAnsi" w:hAnsiTheme="minorHAnsi" w:cstheme="minorHAnsi"/>
          <w:lang w:val="en-US"/>
        </w:rPr>
        <w:t>9</w:t>
      </w:r>
      <w:r w:rsidR="009949EB" w:rsidRPr="00E6022B">
        <w:rPr>
          <w:rFonts w:asciiTheme="minorHAnsi" w:hAnsiTheme="minorHAnsi" w:cstheme="minorHAnsi"/>
        </w:rPr>
        <w:t xml:space="preserve"> – </w:t>
      </w:r>
      <w:proofErr w:type="spellStart"/>
      <w:r w:rsidR="009949EB" w:rsidRPr="00E6022B">
        <w:rPr>
          <w:rFonts w:asciiTheme="minorHAnsi" w:hAnsiTheme="minorHAnsi" w:cstheme="minorHAnsi"/>
        </w:rPr>
        <w:t>Resolution</w:t>
      </w:r>
      <w:proofErr w:type="spellEnd"/>
      <w:r w:rsidR="009949EB" w:rsidRPr="00E6022B">
        <w:rPr>
          <w:rFonts w:asciiTheme="minorHAnsi" w:hAnsiTheme="minorHAnsi" w:cstheme="minorHAnsi"/>
        </w:rPr>
        <w:t xml:space="preserve"> of </w:t>
      </w:r>
      <w:proofErr w:type="spellStart"/>
      <w:r w:rsidR="009949EB" w:rsidRPr="00E6022B">
        <w:rPr>
          <w:rFonts w:asciiTheme="minorHAnsi" w:hAnsiTheme="minorHAnsi" w:cstheme="minorHAnsi"/>
        </w:rPr>
        <w:t>Disputes</w:t>
      </w:r>
      <w:proofErr w:type="spellEnd"/>
      <w:r w:rsidR="009949EB" w:rsidRPr="00E6022B">
        <w:rPr>
          <w:rFonts w:asciiTheme="minorHAnsi" w:hAnsiTheme="minorHAnsi" w:cstheme="minorHAnsi"/>
        </w:rPr>
        <w:t xml:space="preserve"> </w:t>
      </w:r>
    </w:p>
    <w:p w14:paraId="7BF27D5B" w14:textId="22A8000A" w:rsidR="009949EB" w:rsidRPr="00CF6D4A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9</w:t>
      </w:r>
      <w:r w:rsidR="009949EB">
        <w:rPr>
          <w:rFonts w:cstheme="minorHAnsi"/>
        </w:rPr>
        <w:t xml:space="preserve">.1 </w:t>
      </w:r>
      <w:r w:rsidR="009949EB" w:rsidRPr="003B1061">
        <w:rPr>
          <w:rFonts w:cstheme="minorHAnsi"/>
        </w:rPr>
        <w:t>An</w:t>
      </w:r>
      <w:r w:rsidR="00D97FEC">
        <w:rPr>
          <w:rFonts w:cstheme="minorHAnsi"/>
        </w:rPr>
        <w:t xml:space="preserve">y dispute </w:t>
      </w:r>
      <w:r w:rsidR="009949EB" w:rsidRPr="003B1061">
        <w:rPr>
          <w:rFonts w:cstheme="minorHAnsi"/>
        </w:rPr>
        <w:t xml:space="preserve">between the </w:t>
      </w:r>
      <w:r w:rsidR="009949EB">
        <w:rPr>
          <w:rFonts w:cstheme="minorHAnsi"/>
        </w:rPr>
        <w:t>Members</w:t>
      </w:r>
      <w:r w:rsidR="009949EB" w:rsidRPr="003B1061">
        <w:rPr>
          <w:rFonts w:cstheme="minorHAnsi"/>
        </w:rPr>
        <w:t xml:space="preserve"> </w:t>
      </w:r>
      <w:r w:rsidR="00045960">
        <w:rPr>
          <w:rFonts w:cstheme="minorHAnsi"/>
        </w:rPr>
        <w:t xml:space="preserve">and Friends </w:t>
      </w:r>
      <w:r w:rsidR="00D97FEC">
        <w:rPr>
          <w:rFonts w:cstheme="minorHAnsi"/>
        </w:rPr>
        <w:t xml:space="preserve">related to the execution of this MoU </w:t>
      </w:r>
      <w:r w:rsidR="009949EB" w:rsidRPr="003B1061">
        <w:rPr>
          <w:rFonts w:cstheme="minorHAnsi"/>
        </w:rPr>
        <w:t>shall be brought to the attention of t</w:t>
      </w:r>
      <w:r w:rsidR="009949EB">
        <w:rPr>
          <w:rFonts w:cstheme="minorHAnsi"/>
        </w:rPr>
        <w:t>he Chair of the</w:t>
      </w:r>
      <w:r w:rsidR="003E7EA6">
        <w:rPr>
          <w:rFonts w:cstheme="minorHAnsi"/>
        </w:rPr>
        <w:t xml:space="preserve"> GA for settlement.</w:t>
      </w:r>
    </w:p>
    <w:p w14:paraId="20C008F7" w14:textId="221655E1" w:rsidR="009949EB" w:rsidRPr="00103ABB" w:rsidRDefault="008C2780" w:rsidP="009949EB">
      <w:pPr>
        <w:pStyle w:val="berschrift3"/>
        <w:tabs>
          <w:tab w:val="left" w:pos="42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ARTICLE 10</w:t>
      </w:r>
      <w:r w:rsidR="009949EB" w:rsidRPr="00103ABB">
        <w:rPr>
          <w:rFonts w:asciiTheme="minorHAnsi" w:hAnsiTheme="minorHAnsi" w:cstheme="minorHAnsi"/>
          <w:lang w:val="en-GB"/>
        </w:rPr>
        <w:t xml:space="preserve"> – Liability</w:t>
      </w:r>
    </w:p>
    <w:p w14:paraId="0224BDC8" w14:textId="0A824721" w:rsidR="009949EB" w:rsidRPr="003E2A65" w:rsidRDefault="008C2780" w:rsidP="009949EB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10</w:t>
      </w:r>
      <w:r w:rsidR="009949EB" w:rsidRPr="003E2A65">
        <w:rPr>
          <w:rFonts w:cstheme="minorHAnsi"/>
          <w:lang w:val="en-GB"/>
        </w:rPr>
        <w:t>.1</w:t>
      </w:r>
      <w:r w:rsidR="009949EB" w:rsidRPr="003E2A65">
        <w:rPr>
          <w:rFonts w:cstheme="minorHAnsi"/>
          <w:lang w:val="en-GB"/>
        </w:rPr>
        <w:tab/>
        <w:t>Except as provided</w:t>
      </w:r>
      <w:r w:rsidR="00DC04A8">
        <w:rPr>
          <w:rFonts w:cstheme="minorHAnsi"/>
          <w:lang w:val="en-GB"/>
        </w:rPr>
        <w:t xml:space="preserve"> in Article 8</w:t>
      </w:r>
      <w:r w:rsidR="009949EB">
        <w:rPr>
          <w:rFonts w:cstheme="minorHAnsi"/>
          <w:lang w:val="en-GB"/>
        </w:rPr>
        <w:t>, the Members</w:t>
      </w:r>
      <w:r w:rsidR="00F864B8">
        <w:rPr>
          <w:rFonts w:cstheme="minorHAnsi"/>
          <w:lang w:val="en-GB"/>
        </w:rPr>
        <w:t xml:space="preserve"> and Friends</w:t>
      </w:r>
      <w:r w:rsidR="009949EB" w:rsidRPr="003E2A65">
        <w:rPr>
          <w:rFonts w:cstheme="minorHAnsi"/>
          <w:lang w:val="en-GB"/>
        </w:rPr>
        <w:t xml:space="preserve"> shall have no liability toward each other in the execution of this MoU.</w:t>
      </w:r>
    </w:p>
    <w:p w14:paraId="56915129" w14:textId="42EF793B" w:rsidR="009949EB" w:rsidRPr="00103ABB" w:rsidRDefault="008C2780" w:rsidP="009949EB">
      <w:pPr>
        <w:pStyle w:val="berschrift3"/>
        <w:tabs>
          <w:tab w:val="left" w:pos="42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ARTICLE 11</w:t>
      </w:r>
      <w:r w:rsidR="009949EB" w:rsidRPr="00103ABB">
        <w:rPr>
          <w:rFonts w:asciiTheme="minorHAnsi" w:hAnsiTheme="minorHAnsi" w:cstheme="minorHAnsi"/>
          <w:lang w:val="en-GB"/>
        </w:rPr>
        <w:t xml:space="preserve"> – Duration of this MoU and its Extension</w:t>
      </w:r>
    </w:p>
    <w:p w14:paraId="1FE371E2" w14:textId="7CAD0DCB" w:rsidR="009949EB" w:rsidRDefault="008C2780" w:rsidP="009949EB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11</w:t>
      </w:r>
      <w:r w:rsidR="009949EB" w:rsidRPr="00CA36EF">
        <w:rPr>
          <w:rFonts w:cstheme="minorHAnsi"/>
          <w:lang w:val="en-GB"/>
        </w:rPr>
        <w:t>.1</w:t>
      </w:r>
      <w:r w:rsidR="009949EB" w:rsidRPr="00CA36EF">
        <w:rPr>
          <w:rFonts w:cstheme="minorHAnsi"/>
          <w:lang w:val="en-GB"/>
        </w:rPr>
        <w:tab/>
        <w:t xml:space="preserve">This MoU enters into </w:t>
      </w:r>
      <w:r w:rsidR="0009636A">
        <w:rPr>
          <w:rFonts w:cstheme="minorHAnsi"/>
          <w:lang w:val="en-GB"/>
        </w:rPr>
        <w:t>being</w:t>
      </w:r>
      <w:r w:rsidR="00AB179B">
        <w:rPr>
          <w:rFonts w:cstheme="minorHAnsi"/>
          <w:lang w:val="en-GB"/>
        </w:rPr>
        <w:t xml:space="preserve"> at the time when a minimum of five </w:t>
      </w:r>
      <w:r w:rsidR="009949EB">
        <w:rPr>
          <w:rFonts w:cstheme="minorHAnsi"/>
          <w:lang w:val="en-GB"/>
        </w:rPr>
        <w:t>Members</w:t>
      </w:r>
      <w:r w:rsidR="00AB179B">
        <w:rPr>
          <w:rFonts w:cstheme="minorHAnsi"/>
          <w:lang w:val="en-GB"/>
        </w:rPr>
        <w:t xml:space="preserve"> have signed</w:t>
      </w:r>
      <w:r w:rsidR="009949EB" w:rsidRPr="00CA36EF">
        <w:rPr>
          <w:rFonts w:cstheme="minorHAnsi"/>
          <w:lang w:val="en-GB"/>
        </w:rPr>
        <w:t xml:space="preserve">. It remains in </w:t>
      </w:r>
      <w:r w:rsidR="0009636A">
        <w:rPr>
          <w:rFonts w:cstheme="minorHAnsi"/>
          <w:lang w:val="en-GB"/>
        </w:rPr>
        <w:t>place</w:t>
      </w:r>
      <w:r w:rsidR="009949EB" w:rsidRPr="00CA36EF">
        <w:rPr>
          <w:rFonts w:cstheme="minorHAnsi"/>
          <w:lang w:val="en-GB"/>
        </w:rPr>
        <w:t xml:space="preserve"> for a period of three years. It will then be extended automatically for another three year</w:t>
      </w:r>
      <w:r w:rsidR="009949EB">
        <w:rPr>
          <w:rFonts w:cstheme="minorHAnsi"/>
          <w:lang w:val="en-GB"/>
        </w:rPr>
        <w:t>s, unless the GA</w:t>
      </w:r>
      <w:r w:rsidR="009949EB" w:rsidRPr="00CA36EF">
        <w:rPr>
          <w:rFonts w:cstheme="minorHAnsi"/>
          <w:lang w:val="en-GB"/>
        </w:rPr>
        <w:t xml:space="preserve"> dec</w:t>
      </w:r>
      <w:r w:rsidR="009949EB">
        <w:rPr>
          <w:rFonts w:cstheme="minorHAnsi"/>
          <w:lang w:val="en-GB"/>
        </w:rPr>
        <w:t>ides to terminate the GENERA network</w:t>
      </w:r>
      <w:r w:rsidR="009949EB" w:rsidRPr="00CA36EF">
        <w:rPr>
          <w:rFonts w:cstheme="minorHAnsi"/>
          <w:lang w:val="en-GB"/>
        </w:rPr>
        <w:t xml:space="preserve">. </w:t>
      </w:r>
    </w:p>
    <w:p w14:paraId="7394A95D" w14:textId="15F72EC4" w:rsidR="009949EB" w:rsidRPr="00CA36EF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lang w:val="en-GB"/>
        </w:rPr>
        <w:t>11</w:t>
      </w:r>
      <w:r w:rsidR="009949EB">
        <w:rPr>
          <w:rFonts w:cstheme="minorHAnsi"/>
          <w:lang w:val="en-GB"/>
        </w:rPr>
        <w:t>.2</w:t>
      </w:r>
      <w:r w:rsidR="009949EB" w:rsidRPr="00CA36EF">
        <w:rPr>
          <w:rFonts w:cstheme="minorHAnsi"/>
          <w:lang w:val="en-GB"/>
        </w:rPr>
        <w:t xml:space="preserve"> This MoU may be extended or terminated at any time by m</w:t>
      </w:r>
      <w:r w:rsidR="009949EB">
        <w:rPr>
          <w:rFonts w:cstheme="minorHAnsi"/>
          <w:lang w:val="en-GB"/>
        </w:rPr>
        <w:t>utual agreement of the Members involved.</w:t>
      </w:r>
    </w:p>
    <w:p w14:paraId="293252D1" w14:textId="4982E616" w:rsidR="009949EB" w:rsidRPr="00103ABB" w:rsidRDefault="009949EB" w:rsidP="009949EB">
      <w:pPr>
        <w:pStyle w:val="berschrift3"/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103ABB">
        <w:rPr>
          <w:rFonts w:asciiTheme="minorHAnsi" w:hAnsiTheme="minorHAnsi" w:cstheme="minorHAnsi"/>
          <w:lang w:val="en-GB"/>
        </w:rPr>
        <w:t>ARTICLE 1</w:t>
      </w:r>
      <w:r w:rsidR="008C2780">
        <w:rPr>
          <w:rFonts w:asciiTheme="minorHAnsi" w:hAnsiTheme="minorHAnsi" w:cstheme="minorHAnsi"/>
          <w:lang w:val="en-GB"/>
        </w:rPr>
        <w:t>2</w:t>
      </w:r>
      <w:r w:rsidRPr="00103ABB">
        <w:rPr>
          <w:rFonts w:asciiTheme="minorHAnsi" w:hAnsiTheme="minorHAnsi" w:cstheme="minorHAnsi"/>
          <w:lang w:val="en-GB"/>
        </w:rPr>
        <w:t xml:space="preserve"> - Withdrawal</w:t>
      </w:r>
    </w:p>
    <w:p w14:paraId="0A9FE37C" w14:textId="49BE13D4" w:rsidR="009949EB" w:rsidRPr="003E2A65" w:rsidRDefault="008C2780" w:rsidP="009949EB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12</w:t>
      </w:r>
      <w:r w:rsidR="009949EB" w:rsidRPr="003E2A65">
        <w:rPr>
          <w:rFonts w:cstheme="minorHAnsi"/>
          <w:lang w:val="en-GB"/>
        </w:rPr>
        <w:t>.1</w:t>
      </w:r>
      <w:r w:rsidR="009949EB" w:rsidRPr="003E2A65">
        <w:rPr>
          <w:rFonts w:cstheme="minorHAnsi"/>
          <w:lang w:val="en-GB"/>
        </w:rPr>
        <w:tab/>
      </w:r>
      <w:r w:rsidR="0009636A">
        <w:rPr>
          <w:rFonts w:cstheme="minorHAnsi"/>
          <w:lang w:val="en-GB"/>
        </w:rPr>
        <w:t xml:space="preserve"> </w:t>
      </w:r>
      <w:r w:rsidR="009949EB">
        <w:rPr>
          <w:rFonts w:cstheme="minorHAnsi"/>
          <w:lang w:val="en-GB"/>
        </w:rPr>
        <w:t xml:space="preserve">Any Member </w:t>
      </w:r>
      <w:r w:rsidR="009949EB" w:rsidRPr="003E2A65">
        <w:rPr>
          <w:rFonts w:cstheme="minorHAnsi"/>
          <w:lang w:val="en-GB"/>
        </w:rPr>
        <w:t>may withdraw</w:t>
      </w:r>
      <w:r w:rsidR="009949EB">
        <w:rPr>
          <w:rFonts w:cstheme="minorHAnsi"/>
          <w:lang w:val="en-GB"/>
        </w:rPr>
        <w:t xml:space="preserve"> its support from the GENERA Network</w:t>
      </w:r>
      <w:r w:rsidR="009949EB" w:rsidRPr="003E2A65">
        <w:rPr>
          <w:rFonts w:cstheme="minorHAnsi"/>
          <w:lang w:val="en-GB"/>
        </w:rPr>
        <w:t xml:space="preserve"> by gi</w:t>
      </w:r>
      <w:r w:rsidR="009949EB">
        <w:rPr>
          <w:rFonts w:cstheme="minorHAnsi"/>
          <w:lang w:val="en-GB"/>
        </w:rPr>
        <w:t>ving notice in writing to the Chair of the GA.</w:t>
      </w:r>
      <w:r w:rsidR="00F864B8">
        <w:rPr>
          <w:rFonts w:cstheme="minorHAnsi"/>
          <w:lang w:val="en-GB"/>
        </w:rPr>
        <w:t xml:space="preserve"> </w:t>
      </w:r>
      <w:r w:rsidR="00C36C0C">
        <w:rPr>
          <w:rFonts w:cstheme="minorHAnsi"/>
          <w:lang w:val="en-GB"/>
        </w:rPr>
        <w:t>The n</w:t>
      </w:r>
      <w:r w:rsidR="00F864B8">
        <w:rPr>
          <w:rFonts w:cstheme="minorHAnsi"/>
          <w:lang w:val="en-GB"/>
        </w:rPr>
        <w:t>otice period is 6 months.</w:t>
      </w:r>
    </w:p>
    <w:p w14:paraId="32E6D16E" w14:textId="2F4C2F94" w:rsidR="009949EB" w:rsidRPr="003E2A65" w:rsidRDefault="008C2780" w:rsidP="009949E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12</w:t>
      </w:r>
      <w:r w:rsidR="009949EB">
        <w:rPr>
          <w:rFonts w:cstheme="minorHAnsi"/>
        </w:rPr>
        <w:t xml:space="preserve">.2 This </w:t>
      </w:r>
      <w:r w:rsidR="009949EB" w:rsidRPr="003E2A65">
        <w:rPr>
          <w:rFonts w:cstheme="minorHAnsi"/>
        </w:rPr>
        <w:t>MoU is not legally binding, it being understood that, through their</w:t>
      </w:r>
      <w:r w:rsidR="009949EB">
        <w:rPr>
          <w:rFonts w:cstheme="minorHAnsi"/>
        </w:rPr>
        <w:t xml:space="preserve"> signature of this MoU, Members</w:t>
      </w:r>
      <w:r w:rsidR="009949EB" w:rsidRPr="003E2A65">
        <w:rPr>
          <w:rFonts w:cstheme="minorHAnsi"/>
        </w:rPr>
        <w:t xml:space="preserve"> </w:t>
      </w:r>
      <w:r w:rsidR="00437C12">
        <w:rPr>
          <w:rFonts w:cstheme="minorHAnsi"/>
        </w:rPr>
        <w:t>recogniz</w:t>
      </w:r>
      <w:r w:rsidR="009949EB" w:rsidRPr="003E2A65">
        <w:rPr>
          <w:rFonts w:cstheme="minorHAnsi"/>
        </w:rPr>
        <w:t>e that t</w:t>
      </w:r>
      <w:r w:rsidR="009949EB">
        <w:rPr>
          <w:rFonts w:cstheme="minorHAnsi"/>
        </w:rPr>
        <w:t>he success of the G</w:t>
      </w:r>
      <w:r w:rsidR="002D2D71">
        <w:rPr>
          <w:rFonts w:cstheme="minorHAnsi"/>
        </w:rPr>
        <w:t>ENERA N</w:t>
      </w:r>
      <w:r w:rsidR="009949EB">
        <w:rPr>
          <w:rFonts w:cstheme="minorHAnsi"/>
        </w:rPr>
        <w:t>etwork</w:t>
      </w:r>
      <w:r w:rsidR="009949EB" w:rsidRPr="003E2A65">
        <w:rPr>
          <w:rFonts w:cstheme="minorHAnsi"/>
        </w:rPr>
        <w:t xml:space="preserve"> depends </w:t>
      </w:r>
      <w:r w:rsidR="009949EB" w:rsidRPr="00722511">
        <w:rPr>
          <w:rFonts w:cstheme="minorHAnsi"/>
        </w:rPr>
        <w:t xml:space="preserve">on each </w:t>
      </w:r>
      <w:r w:rsidR="009949EB">
        <w:rPr>
          <w:rFonts w:cstheme="minorHAnsi"/>
        </w:rPr>
        <w:t>Member</w:t>
      </w:r>
      <w:r w:rsidR="009949EB" w:rsidRPr="00722511">
        <w:rPr>
          <w:rFonts w:cstheme="minorHAnsi"/>
        </w:rPr>
        <w:t xml:space="preserve"> adhering to its provisions.</w:t>
      </w:r>
      <w:r w:rsidR="009949EB" w:rsidRPr="003E2A65">
        <w:rPr>
          <w:rFonts w:cstheme="minorHAnsi"/>
        </w:rPr>
        <w:t xml:space="preserve"> </w:t>
      </w:r>
    </w:p>
    <w:p w14:paraId="5BFD4A71" w14:textId="18C9FA9D" w:rsidR="009949EB" w:rsidRPr="00103ABB" w:rsidRDefault="008C2780" w:rsidP="009949EB">
      <w:pPr>
        <w:pStyle w:val="berschrift3"/>
        <w:tabs>
          <w:tab w:val="left" w:pos="42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ARTICLE 13</w:t>
      </w:r>
      <w:r w:rsidR="009949EB">
        <w:rPr>
          <w:rFonts w:asciiTheme="minorHAnsi" w:hAnsiTheme="minorHAnsi" w:cstheme="minorHAnsi"/>
          <w:lang w:val="en-GB"/>
        </w:rPr>
        <w:t xml:space="preserve"> – Amendments/Annexes</w:t>
      </w:r>
    </w:p>
    <w:p w14:paraId="1F1DB6F5" w14:textId="17A020B5" w:rsidR="009949EB" w:rsidRDefault="008C2780" w:rsidP="009949EB">
      <w:pPr>
        <w:pStyle w:val="CM42"/>
        <w:tabs>
          <w:tab w:val="left" w:pos="426"/>
        </w:tabs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13</w:t>
      </w:r>
      <w:r w:rsidR="009949EB" w:rsidRPr="003E2A65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9949EB" w:rsidRPr="003E2A65">
        <w:rPr>
          <w:rFonts w:asciiTheme="minorHAnsi" w:hAnsiTheme="minorHAnsi" w:cstheme="minorHAnsi"/>
          <w:sz w:val="22"/>
          <w:szCs w:val="22"/>
          <w:lang w:val="en-GB"/>
        </w:rPr>
        <w:tab/>
        <w:t>This MoU may be amended at any time with</w:t>
      </w:r>
      <w:r w:rsidR="009949EB">
        <w:rPr>
          <w:rFonts w:asciiTheme="minorHAnsi" w:hAnsiTheme="minorHAnsi" w:cstheme="minorHAnsi"/>
          <w:sz w:val="22"/>
          <w:szCs w:val="22"/>
          <w:lang w:val="en-GB"/>
        </w:rPr>
        <w:t xml:space="preserve"> the agreement of the Members</w:t>
      </w:r>
      <w:r w:rsidR="009949EB" w:rsidRPr="003E2A65">
        <w:rPr>
          <w:rFonts w:asciiTheme="minorHAnsi" w:hAnsiTheme="minorHAnsi" w:cstheme="minorHAnsi"/>
          <w:sz w:val="22"/>
          <w:szCs w:val="22"/>
          <w:lang w:val="en-GB"/>
        </w:rPr>
        <w:t xml:space="preserve"> by a </w:t>
      </w:r>
      <w:r w:rsidR="00812B65">
        <w:rPr>
          <w:rFonts w:asciiTheme="minorHAnsi" w:hAnsiTheme="minorHAnsi" w:cstheme="minorHAnsi"/>
          <w:sz w:val="22"/>
          <w:szCs w:val="22"/>
          <w:lang w:val="en-GB"/>
        </w:rPr>
        <w:t>two-thirds (</w:t>
      </w:r>
      <w:r w:rsidR="009949EB" w:rsidRPr="003E2A65">
        <w:rPr>
          <w:rFonts w:asciiTheme="minorHAnsi" w:hAnsiTheme="minorHAnsi" w:cstheme="minorHAnsi"/>
          <w:sz w:val="22"/>
          <w:szCs w:val="22"/>
          <w:lang w:val="en-GB"/>
        </w:rPr>
        <w:t>2/3</w:t>
      </w:r>
      <w:r w:rsidR="00812B65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9949EB" w:rsidRPr="003E2A65">
        <w:rPr>
          <w:rFonts w:asciiTheme="minorHAnsi" w:hAnsiTheme="minorHAnsi" w:cstheme="minorHAnsi"/>
          <w:sz w:val="22"/>
          <w:szCs w:val="22"/>
          <w:lang w:val="en-GB"/>
        </w:rPr>
        <w:t xml:space="preserve"> majority vote.</w:t>
      </w:r>
    </w:p>
    <w:p w14:paraId="520089AD" w14:textId="77777777" w:rsidR="009949EB" w:rsidRPr="00722511" w:rsidRDefault="009949EB" w:rsidP="009949EB">
      <w:pPr>
        <w:pStyle w:val="Default"/>
        <w:rPr>
          <w:lang w:val="en-GB"/>
        </w:rPr>
      </w:pPr>
    </w:p>
    <w:p w14:paraId="79AEA648" w14:textId="75137C68" w:rsidR="009949EB" w:rsidRDefault="008C2780" w:rsidP="009949EB">
      <w:pPr>
        <w:tabs>
          <w:tab w:val="left" w:pos="426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13</w:t>
      </w:r>
      <w:r w:rsidR="009949EB" w:rsidRPr="003E2A65">
        <w:rPr>
          <w:rFonts w:cstheme="minorHAnsi"/>
          <w:lang w:val="en-GB"/>
        </w:rPr>
        <w:t>.2</w:t>
      </w:r>
      <w:r w:rsidR="009949EB" w:rsidRPr="003E2A65">
        <w:rPr>
          <w:rFonts w:cstheme="minorHAnsi"/>
          <w:lang w:val="en-GB"/>
        </w:rPr>
        <w:tab/>
      </w:r>
      <w:r w:rsidR="009949EB">
        <w:rPr>
          <w:rFonts w:cstheme="minorHAnsi"/>
          <w:lang w:val="en-GB"/>
        </w:rPr>
        <w:t>All Annexes</w:t>
      </w:r>
      <w:r w:rsidR="009949EB" w:rsidRPr="003E2A65">
        <w:rPr>
          <w:rFonts w:cstheme="minorHAnsi"/>
          <w:lang w:val="en-GB"/>
        </w:rPr>
        <w:t xml:space="preserve"> to this MoU form an integral part of it.</w:t>
      </w:r>
    </w:p>
    <w:p w14:paraId="3C2E22B3" w14:textId="77777777" w:rsidR="009949EB" w:rsidRDefault="009949EB" w:rsidP="009949EB">
      <w:pPr>
        <w:tabs>
          <w:tab w:val="left" w:pos="426"/>
        </w:tabs>
        <w:jc w:val="both"/>
        <w:rPr>
          <w:rFonts w:cstheme="minorHAnsi"/>
          <w:lang w:val="en-GB"/>
        </w:rPr>
      </w:pPr>
    </w:p>
    <w:p w14:paraId="50F60152" w14:textId="77777777" w:rsidR="009949EB" w:rsidRDefault="009949EB" w:rsidP="00F24316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br w:type="page"/>
      </w:r>
      <w:r w:rsidRPr="005E6CCD">
        <w:rPr>
          <w:rFonts w:cstheme="minorHAnsi"/>
          <w:b/>
          <w:sz w:val="32"/>
          <w:szCs w:val="32"/>
          <w:lang w:val="en-GB"/>
        </w:rPr>
        <w:lastRenderedPageBreak/>
        <w:t>SIGNATURES</w:t>
      </w:r>
    </w:p>
    <w:p w14:paraId="089D8DE5" w14:textId="77777777" w:rsidR="009949EB" w:rsidRDefault="009949EB" w:rsidP="009949EB">
      <w:pPr>
        <w:jc w:val="both"/>
        <w:rPr>
          <w:rFonts w:cstheme="minorHAnsi"/>
          <w:sz w:val="20"/>
          <w:szCs w:val="20"/>
        </w:rPr>
      </w:pPr>
    </w:p>
    <w:p w14:paraId="1F593B46" w14:textId="77777777" w:rsidR="009949EB" w:rsidRDefault="009949EB" w:rsidP="009949EB">
      <w:pPr>
        <w:jc w:val="both"/>
        <w:rPr>
          <w:lang w:val="en-GB"/>
        </w:rPr>
      </w:pPr>
      <w:r>
        <w:rPr>
          <w:rFonts w:cstheme="minorHAnsi"/>
        </w:rPr>
        <w:t>Membe</w:t>
      </w:r>
      <w:r w:rsidRPr="007E2CFC">
        <w:rPr>
          <w:rFonts w:cstheme="minorHAnsi"/>
        </w:rPr>
        <w:t xml:space="preserve">rs declare that they agree on </w:t>
      </w:r>
      <w:r w:rsidRPr="007E2CFC">
        <w:rPr>
          <w:rFonts w:cstheme="minorHAnsi"/>
          <w:lang w:val="en-GB"/>
        </w:rPr>
        <w:t>this</w:t>
      </w:r>
      <w:r w:rsidRPr="007E2CFC">
        <w:rPr>
          <w:rFonts w:cstheme="minorHAnsi"/>
        </w:rPr>
        <w:t xml:space="preserve"> Memorandum of Understanding for </w:t>
      </w:r>
      <w:r w:rsidR="00AE532F">
        <w:rPr>
          <w:rFonts w:cstheme="minorHAnsi"/>
        </w:rPr>
        <w:t xml:space="preserve">establishing a network for collaboration in gender equality policy for physics </w:t>
      </w:r>
      <w:r w:rsidRPr="007E2CFC">
        <w:rPr>
          <w:rFonts w:cstheme="minorHAnsi"/>
          <w:lang w:val="en-GB"/>
        </w:rPr>
        <w:t xml:space="preserve">and have caused this Memorandum of Understanding to be duly signed by the </w:t>
      </w:r>
      <w:r w:rsidRPr="007E2CFC">
        <w:rPr>
          <w:lang w:val="en-GB"/>
        </w:rPr>
        <w:t>undersigned authorised representatives.</w:t>
      </w:r>
    </w:p>
    <w:p w14:paraId="3D439EEF" w14:textId="77777777" w:rsidR="009949EB" w:rsidRDefault="009949EB" w:rsidP="009949EB">
      <w:pPr>
        <w:jc w:val="both"/>
        <w:rPr>
          <w:lang w:val="en-GB"/>
        </w:rPr>
      </w:pPr>
    </w:p>
    <w:p w14:paraId="6634FAA2" w14:textId="77777777" w:rsidR="009949EB" w:rsidRPr="00E329D7" w:rsidRDefault="009949EB" w:rsidP="009949EB">
      <w:pPr>
        <w:jc w:val="both"/>
        <w:rPr>
          <w:rFonts w:cstheme="minorHAnsi"/>
          <w:lang w:val="en-GB"/>
        </w:rPr>
      </w:pPr>
      <w:r w:rsidRPr="000A4171">
        <w:rPr>
          <w:rFonts w:cstheme="minorHAnsi"/>
          <w:lang w:val="en-GB"/>
        </w:rPr>
        <w:t>Authorised to sign on behalf of</w:t>
      </w:r>
    </w:p>
    <w:p w14:paraId="19800174" w14:textId="77777777" w:rsidR="009949EB" w:rsidRDefault="009949EB" w:rsidP="009949EB">
      <w:pPr>
        <w:jc w:val="both"/>
        <w:rPr>
          <w:rFonts w:cstheme="minorHAnsi"/>
          <w:sz w:val="20"/>
          <w:szCs w:val="20"/>
          <w:lang w:val="en-GB"/>
        </w:rPr>
      </w:pPr>
    </w:p>
    <w:p w14:paraId="5EC4887E" w14:textId="77777777" w:rsidR="009949EB" w:rsidRDefault="002A5267" w:rsidP="009949EB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&lt;Name of </w:t>
      </w:r>
      <w:proofErr w:type="spellStart"/>
      <w:r>
        <w:rPr>
          <w:rFonts w:ascii="Calibri" w:eastAsia="Times New Roman" w:hAnsi="Calibri" w:cs="Calibri"/>
          <w:b/>
          <w:sz w:val="20"/>
          <w:szCs w:val="20"/>
        </w:rPr>
        <w:t>organisation</w:t>
      </w:r>
      <w:proofErr w:type="spellEnd"/>
      <w:r>
        <w:rPr>
          <w:rFonts w:ascii="Calibri" w:eastAsia="Times New Roman" w:hAnsi="Calibri" w:cs="Calibri"/>
          <w:b/>
          <w:sz w:val="20"/>
          <w:szCs w:val="20"/>
        </w:rPr>
        <w:t>&gt;</w:t>
      </w:r>
    </w:p>
    <w:p w14:paraId="34B5434F" w14:textId="77777777" w:rsidR="009949EB" w:rsidRDefault="009949EB" w:rsidP="009949EB">
      <w:pPr>
        <w:jc w:val="both"/>
        <w:rPr>
          <w:rFonts w:cstheme="minorHAnsi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9949EB" w14:paraId="776E69F5" w14:textId="77777777">
        <w:trPr>
          <w:cantSplit/>
          <w:trHeight w:val="1134"/>
        </w:trPr>
        <w:tc>
          <w:tcPr>
            <w:tcW w:w="2842" w:type="dxa"/>
          </w:tcPr>
          <w:p w14:paraId="28E3F901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843" w:type="dxa"/>
          </w:tcPr>
          <w:p w14:paraId="4CD463E5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</w:tcPr>
          <w:p w14:paraId="0B091B71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49EB" w14:paraId="7E5DC088" w14:textId="77777777">
        <w:trPr>
          <w:cantSplit/>
          <w:trHeight w:val="1134"/>
        </w:trPr>
        <w:tc>
          <w:tcPr>
            <w:tcW w:w="2842" w:type="dxa"/>
          </w:tcPr>
          <w:p w14:paraId="61E3C6C6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843" w:type="dxa"/>
          </w:tcPr>
          <w:p w14:paraId="7A4D93FC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</w:tcPr>
          <w:p w14:paraId="0D3326A2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49EB" w14:paraId="4636DC8D" w14:textId="77777777">
        <w:trPr>
          <w:cantSplit/>
          <w:trHeight w:val="1134"/>
        </w:trPr>
        <w:tc>
          <w:tcPr>
            <w:tcW w:w="2842" w:type="dxa"/>
          </w:tcPr>
          <w:p w14:paraId="6DB01DA3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843" w:type="dxa"/>
          </w:tcPr>
          <w:p w14:paraId="186DD65A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</w:tcPr>
          <w:p w14:paraId="48C4EFF8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49EB" w14:paraId="3213097F" w14:textId="77777777">
        <w:trPr>
          <w:cantSplit/>
          <w:trHeight w:val="1134"/>
        </w:trPr>
        <w:tc>
          <w:tcPr>
            <w:tcW w:w="2842" w:type="dxa"/>
          </w:tcPr>
          <w:p w14:paraId="41B7F6CC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Title/Function</w:t>
            </w:r>
          </w:p>
        </w:tc>
        <w:tc>
          <w:tcPr>
            <w:tcW w:w="2843" w:type="dxa"/>
          </w:tcPr>
          <w:p w14:paraId="4983C753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</w:tcPr>
          <w:p w14:paraId="5F82A579" w14:textId="77777777" w:rsidR="009949EB" w:rsidRDefault="009949EB" w:rsidP="00DD61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600E40" w14:textId="77777777" w:rsidR="009949EB" w:rsidRPr="007E2CFC" w:rsidRDefault="009949EB" w:rsidP="009949EB">
      <w:pPr>
        <w:jc w:val="both"/>
        <w:rPr>
          <w:rFonts w:cstheme="minorHAnsi"/>
        </w:rPr>
      </w:pPr>
    </w:p>
    <w:p w14:paraId="430F812B" w14:textId="77777777" w:rsidR="002A2674" w:rsidRDefault="002A267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44DB393E" w14:textId="77777777" w:rsidR="002A2674" w:rsidRPr="005867EC" w:rsidRDefault="002A2674" w:rsidP="002A2674">
      <w:pPr>
        <w:pStyle w:val="berschrift3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</w:rPr>
        <w:lastRenderedPageBreak/>
        <w:t xml:space="preserve">ANNEX </w:t>
      </w:r>
      <w:r w:rsidRPr="00E2212F">
        <w:rPr>
          <w:rFonts w:asciiTheme="minorHAnsi" w:hAnsiTheme="minorHAnsi"/>
          <w:lang w:val="en-US"/>
        </w:rPr>
        <w:t>1</w:t>
      </w:r>
      <w:r>
        <w:rPr>
          <w:rFonts w:asciiTheme="minorHAnsi" w:hAnsiTheme="minorHAnsi" w:cstheme="minorHAnsi"/>
          <w:lang w:val="en-US"/>
        </w:rPr>
        <w:t xml:space="preserve"> – The GENERA Members </w:t>
      </w:r>
    </w:p>
    <w:p w14:paraId="292FEB92" w14:textId="77777777" w:rsidR="002A2674" w:rsidRDefault="002A2674" w:rsidP="002A2674">
      <w:pPr>
        <w:pStyle w:val="KeinLeerraum"/>
      </w:pPr>
    </w:p>
    <w:p w14:paraId="2E6D1708" w14:textId="77777777" w:rsidR="002A2674" w:rsidRDefault="002A2674" w:rsidP="002A2674">
      <w:r>
        <w:t>The Members of the GENERA Network are:</w:t>
      </w:r>
    </w:p>
    <w:p w14:paraId="2A196353" w14:textId="77777777" w:rsidR="009949EB" w:rsidRDefault="002A2674" w:rsidP="002A2674">
      <w:pPr>
        <w:rPr>
          <w:sz w:val="20"/>
          <w:szCs w:val="20"/>
          <w:lang w:val="en-GB"/>
        </w:rPr>
      </w:pPr>
      <w:r>
        <w:t>…</w:t>
      </w:r>
      <w:r w:rsidR="009949EB">
        <w:rPr>
          <w:sz w:val="20"/>
          <w:szCs w:val="20"/>
          <w:lang w:val="en-GB"/>
        </w:rPr>
        <w:br w:type="page"/>
      </w:r>
    </w:p>
    <w:p w14:paraId="2B0443B1" w14:textId="77777777" w:rsidR="009949EB" w:rsidRPr="005867EC" w:rsidRDefault="00AB179B" w:rsidP="00BE6B2B">
      <w:pPr>
        <w:pStyle w:val="berschrift3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</w:rPr>
        <w:lastRenderedPageBreak/>
        <w:t xml:space="preserve">ANNEX </w:t>
      </w:r>
      <w:r w:rsidRPr="00AB179B">
        <w:rPr>
          <w:rFonts w:asciiTheme="minorHAnsi" w:hAnsiTheme="minorHAnsi" w:cstheme="minorHAnsi"/>
          <w:lang w:val="en-US"/>
        </w:rPr>
        <w:t>2</w:t>
      </w:r>
      <w:r w:rsidR="005867EC">
        <w:rPr>
          <w:rFonts w:asciiTheme="minorHAnsi" w:hAnsiTheme="minorHAnsi" w:cstheme="minorHAnsi"/>
          <w:lang w:val="en-US"/>
        </w:rPr>
        <w:t xml:space="preserve"> – The </w:t>
      </w:r>
      <w:r w:rsidR="002A5267">
        <w:rPr>
          <w:rFonts w:asciiTheme="minorHAnsi" w:hAnsiTheme="minorHAnsi" w:cstheme="minorHAnsi"/>
          <w:lang w:val="en-US"/>
        </w:rPr>
        <w:t>“GENERA</w:t>
      </w:r>
      <w:r w:rsidR="005867EC">
        <w:rPr>
          <w:rFonts w:asciiTheme="minorHAnsi" w:hAnsiTheme="minorHAnsi" w:cstheme="minorHAnsi"/>
          <w:lang w:val="en-US"/>
        </w:rPr>
        <w:t xml:space="preserve"> Data Set”</w:t>
      </w:r>
    </w:p>
    <w:p w14:paraId="5DA59D4A" w14:textId="77777777" w:rsidR="00BE6B2B" w:rsidRDefault="00BE6B2B" w:rsidP="009949EB">
      <w:pPr>
        <w:pStyle w:val="KeinLeerraum"/>
      </w:pPr>
    </w:p>
    <w:p w14:paraId="358FFE5E" w14:textId="77777777" w:rsidR="0021287D" w:rsidRDefault="005867EC" w:rsidP="00BE6B2B">
      <w:pPr>
        <w:tabs>
          <w:tab w:val="left" w:pos="426"/>
        </w:tabs>
        <w:jc w:val="both"/>
      </w:pPr>
      <w:r>
        <w:t xml:space="preserve">The GENERA Network is committed to provide </w:t>
      </w:r>
      <w:r w:rsidR="00E6117A">
        <w:t>evidence-based</w:t>
      </w:r>
      <w:r>
        <w:t xml:space="preserve"> actions towards gender equality</w:t>
      </w:r>
      <w:r w:rsidR="008C29EC">
        <w:t xml:space="preserve">. </w:t>
      </w:r>
      <w:r>
        <w:t>Member</w:t>
      </w:r>
      <w:r w:rsidR="008C29EC">
        <w:t>s agree</w:t>
      </w:r>
      <w:r>
        <w:t xml:space="preserve"> </w:t>
      </w:r>
      <w:r w:rsidR="00DF36D2">
        <w:t>to annually p</w:t>
      </w:r>
      <w:r w:rsidR="008C29EC">
        <w:t xml:space="preserve">rovide, </w:t>
      </w:r>
      <w:r w:rsidR="00DF36D2">
        <w:t>update</w:t>
      </w:r>
      <w:r w:rsidR="008C29EC">
        <w:t xml:space="preserve"> and share with the Network</w:t>
      </w:r>
      <w:r w:rsidR="00BB0EBE">
        <w:t xml:space="preserve"> the measurement of</w:t>
      </w:r>
      <w:r w:rsidR="008C29EC">
        <w:t xml:space="preserve"> </w:t>
      </w:r>
      <w:r w:rsidR="008F4DF7">
        <w:t xml:space="preserve">the </w:t>
      </w:r>
      <w:r w:rsidR="002A5267">
        <w:t>“GENERA</w:t>
      </w:r>
      <w:r w:rsidR="0021287D">
        <w:t xml:space="preserve"> Data Set”</w:t>
      </w:r>
      <w:r w:rsidR="008C29EC">
        <w:t xml:space="preserve"> for each of their physics research institutes and/or schools and/or physics d</w:t>
      </w:r>
      <w:r w:rsidR="00406F60">
        <w:t>epartment, whatever applicable</w:t>
      </w:r>
      <w:r w:rsidR="008C29EC">
        <w:t>. The current data set has been endorsed by the Governing Board of the GENERA project and comprises:</w:t>
      </w:r>
    </w:p>
    <w:p w14:paraId="701E37DC" w14:textId="77777777" w:rsidR="0021287D" w:rsidRPr="0021287D" w:rsidRDefault="002A5267" w:rsidP="00E2212F">
      <w:pPr>
        <w:pStyle w:val="StandardWeb"/>
        <w:spacing w:after="0" w:afterAutospacing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GENERA</w:t>
      </w:r>
      <w:r w:rsidR="0021287D" w:rsidRPr="0021287D">
        <w:rPr>
          <w:rFonts w:asciiTheme="minorHAnsi" w:hAnsiTheme="minorHAnsi" w:cstheme="minorHAnsi"/>
          <w:b/>
          <w:sz w:val="32"/>
        </w:rPr>
        <w:t xml:space="preserve"> Data Set</w:t>
      </w:r>
    </w:p>
    <w:tbl>
      <w:tblPr>
        <w:tblW w:w="98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7746"/>
      </w:tblGrid>
      <w:tr w:rsidR="0021287D" w:rsidRPr="0021287D" w14:paraId="4EEFA67B" w14:textId="77777777" w:rsidTr="00E2212F">
        <w:trPr>
          <w:trHeight w:val="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1D959" w14:textId="77777777" w:rsidR="0021287D" w:rsidRPr="0021287D" w:rsidRDefault="0021287D" w:rsidP="00DD6171">
            <w:pPr>
              <w:spacing w:after="0" w:line="240" w:lineRule="auto"/>
              <w:rPr>
                <w:rFonts w:eastAsia="Times New Roman" w:cstheme="minorHAnsi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C10DD" w14:textId="77777777" w:rsidR="0021287D" w:rsidRPr="0021287D" w:rsidRDefault="002128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FFFFFF"/>
                <w:kern w:val="3"/>
                <w:szCs w:val="28"/>
                <w:lang w:eastAsia="en-GB"/>
              </w:rPr>
              <w:t xml:space="preserve"> variables </w:t>
            </w:r>
          </w:p>
        </w:tc>
      </w:tr>
      <w:tr w:rsidR="00096601" w:rsidRPr="0021287D" w14:paraId="5EBC792E" w14:textId="77777777">
        <w:trPr>
          <w:trHeight w:val="2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29F5D" w14:textId="77777777" w:rsidR="00096601" w:rsidRPr="0021287D" w:rsidRDefault="00096601" w:rsidP="00DD6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 xml:space="preserve">Work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organi</w:t>
            </w:r>
            <w:r w:rsidR="002825CA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ation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89517" w14:textId="02E340EC" w:rsidR="00096601" w:rsidRDefault="001467E4" w:rsidP="00DD6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Functions/units responsible for gender equality/diversity</w:t>
            </w:r>
            <w:r w:rsidR="00096601"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 </w:t>
            </w:r>
            <w:r w:rsidR="00096601"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 xml:space="preserve">(with </w:t>
            </w:r>
            <w:proofErr w:type="spellStart"/>
            <w:r w:rsidR="00AB179B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organisation</w:t>
            </w:r>
            <w:r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al</w:t>
            </w:r>
            <w:proofErr w:type="spellEnd"/>
            <w:r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 xml:space="preserve"> chart</w:t>
            </w:r>
            <w:r w:rsidR="00096601"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)</w:t>
            </w:r>
          </w:p>
        </w:tc>
      </w:tr>
      <w:tr w:rsidR="0021287D" w:rsidRPr="0021287D" w14:paraId="5BE20D6D" w14:textId="77777777" w:rsidTr="00E2212F">
        <w:trPr>
          <w:trHeight w:val="2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81D424" w14:textId="77777777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Demographics</w:t>
            </w:r>
            <w:proofErr w:type="spellEnd"/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 xml:space="preserve"> Data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461A4" w14:textId="77777777" w:rsidR="0021287D" w:rsidRPr="0021287D" w:rsidRDefault="0009636A" w:rsidP="00DD6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Gender</w:t>
            </w:r>
            <w:r w:rsidR="0021287D"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an</w:t>
            </w:r>
            <w:r w:rsidR="0021287D"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woman</w:t>
            </w:r>
            <w:r w:rsidR="0021287D"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, other)</w:t>
            </w:r>
          </w:p>
          <w:p w14:paraId="4D128E18" w14:textId="77777777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Age</w:t>
            </w:r>
            <w:r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 xml:space="preserve"> (in 5 year steps)</w:t>
            </w:r>
          </w:p>
        </w:tc>
      </w:tr>
      <w:tr w:rsidR="0021287D" w:rsidRPr="0021287D" w14:paraId="0585836F" w14:textId="77777777" w:rsidTr="00E2212F">
        <w:trPr>
          <w:trHeight w:val="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29FF38" w14:textId="77777777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 xml:space="preserve">Career </w:t>
            </w:r>
            <w:proofErr w:type="spellStart"/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Path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0BB0C" w14:textId="77777777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Staff </w:t>
            </w:r>
            <w:r w:rsidR="00242C82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x</w:t>
            </w:r>
            <w:r w:rsidR="00242C82"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 </w:t>
            </w: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current level </w:t>
            </w:r>
            <w:r w:rsidR="00242C82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x</w:t>
            </w:r>
            <w:r w:rsidR="00242C82"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 </w:t>
            </w: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gender   </w:t>
            </w:r>
          </w:p>
          <w:p w14:paraId="50847B92" w14:textId="77777777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color w:val="000000"/>
                <w:kern w:val="3"/>
                <w:szCs w:val="28"/>
                <w:lang w:eastAsia="en-GB"/>
              </w:rPr>
              <w:t>(1 to 4 levels including early stage, for definition see following table)</w:t>
            </w:r>
          </w:p>
        </w:tc>
      </w:tr>
      <w:tr w:rsidR="0021287D" w:rsidRPr="0021287D" w14:paraId="7F7DA194" w14:textId="77777777">
        <w:trPr>
          <w:trHeight w:val="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FE24F" w14:textId="77777777" w:rsidR="0021287D" w:rsidRPr="0021287D" w:rsidRDefault="0021287D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 xml:space="preserve">Work </w:t>
            </w:r>
            <w:r w:rsidR="00096601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val="it-IT" w:eastAsia="en-GB"/>
              </w:rPr>
              <w:t>status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9D83F" w14:textId="77777777" w:rsidR="00096601" w:rsidRDefault="00096601" w:rsidP="00DD6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Full time</w:t>
            </w:r>
          </w:p>
          <w:p w14:paraId="6199EA49" w14:textId="77777777" w:rsidR="00096601" w:rsidRDefault="00096601" w:rsidP="00DD6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Part time</w:t>
            </w:r>
          </w:p>
          <w:p w14:paraId="68BDE708" w14:textId="77777777" w:rsidR="00096601" w:rsidRPr="004B0F0C" w:rsidRDefault="001467E4" w:rsidP="00DD61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3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Fixed position/Time c</w:t>
            </w:r>
            <w:r w:rsidR="00096601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>ontract</w:t>
            </w:r>
          </w:p>
          <w:p w14:paraId="51492E2F" w14:textId="56A10D31" w:rsidR="0021287D" w:rsidRPr="0021287D" w:rsidRDefault="0021287D" w:rsidP="00DD6171">
            <w:pPr>
              <w:spacing w:after="0" w:line="240" w:lineRule="auto"/>
              <w:rPr>
                <w:rFonts w:cstheme="minorHAnsi"/>
              </w:rPr>
            </w:pPr>
            <w:r w:rsidRPr="0021287D">
              <w:rPr>
                <w:rFonts w:eastAsia="Times New Roman" w:cstheme="minorHAnsi"/>
                <w:b/>
                <w:bCs/>
                <w:color w:val="000000"/>
                <w:kern w:val="3"/>
                <w:szCs w:val="28"/>
                <w:lang w:eastAsia="en-GB"/>
              </w:rPr>
              <w:t xml:space="preserve"> </w:t>
            </w:r>
          </w:p>
        </w:tc>
      </w:tr>
    </w:tbl>
    <w:p w14:paraId="11ACA92C" w14:textId="77777777" w:rsidR="0021287D" w:rsidRPr="00BF2198" w:rsidRDefault="00F655A5" w:rsidP="00E2212F">
      <w:pPr>
        <w:pStyle w:val="StandardWeb"/>
        <w:spacing w:after="0" w:afterAutospacing="0"/>
        <w:jc w:val="center"/>
        <w:rPr>
          <w:rFonts w:asciiTheme="minorHAnsi" w:hAnsiTheme="minorHAnsi" w:cstheme="minorHAnsi"/>
          <w:b/>
          <w:strike/>
          <w:sz w:val="32"/>
        </w:rPr>
      </w:pPr>
      <w:r>
        <w:rPr>
          <w:rFonts w:asciiTheme="minorHAnsi" w:hAnsiTheme="minorHAnsi" w:cstheme="minorHAnsi"/>
          <w:b/>
          <w:sz w:val="32"/>
        </w:rPr>
        <w:t>C</w:t>
      </w:r>
      <w:r w:rsidR="0021287D" w:rsidRPr="0021287D">
        <w:rPr>
          <w:rFonts w:asciiTheme="minorHAnsi" w:hAnsiTheme="minorHAnsi" w:cstheme="minorHAnsi"/>
          <w:b/>
          <w:sz w:val="32"/>
        </w:rPr>
        <w:t>areer levels</w:t>
      </w:r>
    </w:p>
    <w:tbl>
      <w:tblPr>
        <w:tblStyle w:val="ListTable6Colorful-Accent11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04"/>
        <w:gridCol w:w="2476"/>
        <w:gridCol w:w="6596"/>
      </w:tblGrid>
      <w:tr w:rsidR="00850EB1" w:rsidRPr="0021287D" w14:paraId="064DCA84" w14:textId="77777777" w:rsidTr="0029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2E74B5" w:themeFill="accent1" w:themeFillShade="BF"/>
          </w:tcPr>
          <w:p w14:paraId="27E2C0F2" w14:textId="77777777" w:rsidR="0021287D" w:rsidRPr="0021287D" w:rsidRDefault="0021287D" w:rsidP="00DD6171">
            <w:pPr>
              <w:rPr>
                <w:rFonts w:asciiTheme="minorHAnsi" w:eastAsia="Times New Roman" w:hAnsiTheme="minorHAnsi" w:cstheme="minorHAnsi"/>
                <w:color w:val="auto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2E74B5" w:themeFill="accent1" w:themeFillShade="BF"/>
          </w:tcPr>
          <w:p w14:paraId="4110D416" w14:textId="77777777" w:rsidR="0021287D" w:rsidRPr="0021287D" w:rsidRDefault="0021287D" w:rsidP="00DD6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FFFF"/>
                <w:kern w:val="3"/>
                <w:szCs w:val="28"/>
                <w:lang w:val="en-US" w:eastAsia="en-GB"/>
              </w:rPr>
            </w:pPr>
            <w:r w:rsidRPr="0021287D">
              <w:rPr>
                <w:rFonts w:asciiTheme="minorHAnsi" w:eastAsia="Times New Roman" w:hAnsiTheme="minorHAnsi" w:cstheme="minorHAnsi"/>
                <w:b/>
                <w:bCs/>
                <w:color w:val="FFFFFF"/>
                <w:kern w:val="3"/>
                <w:szCs w:val="28"/>
                <w:lang w:val="en-US" w:eastAsia="en-GB"/>
              </w:rPr>
              <w:t>Short label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shd w:val="clear" w:color="auto" w:fill="2E74B5" w:themeFill="accent1" w:themeFillShade="BF"/>
          </w:tcPr>
          <w:p w14:paraId="3DA53778" w14:textId="77777777" w:rsidR="0021287D" w:rsidRPr="0021287D" w:rsidRDefault="0021287D" w:rsidP="00DD617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kern w:val="3"/>
                <w:szCs w:val="28"/>
                <w:lang w:val="en-US" w:eastAsia="en-GB"/>
              </w:rPr>
            </w:pPr>
            <w:r w:rsidRPr="0021287D">
              <w:rPr>
                <w:rFonts w:asciiTheme="minorHAnsi" w:eastAsia="Times New Roman" w:hAnsiTheme="minorHAnsi" w:cstheme="minorHAnsi"/>
                <w:b/>
                <w:bCs/>
                <w:color w:val="FFFFFF"/>
                <w:kern w:val="3"/>
                <w:szCs w:val="28"/>
                <w:lang w:val="en-US" w:eastAsia="en-GB"/>
              </w:rPr>
              <w:t>Definition</w:t>
            </w:r>
          </w:p>
        </w:tc>
      </w:tr>
      <w:tr w:rsidR="00850EB1" w:rsidRPr="0021287D" w14:paraId="367B6BE9" w14:textId="77777777" w:rsidTr="004C129B">
        <w:trPr>
          <w:trHeight w:val="1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</w:tcPr>
          <w:p w14:paraId="715EEE36" w14:textId="77777777" w:rsidR="0021287D" w:rsidRPr="0021287D" w:rsidRDefault="0021287D" w:rsidP="00DD6171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Level 1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61E579A9" w14:textId="77777777" w:rsidR="0021287D" w:rsidRPr="0021287D" w:rsidRDefault="0021287D" w:rsidP="00DD6171">
            <w:pPr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 xml:space="preserve">Leading researcher/Research Director/Professor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shd w:val="clear" w:color="auto" w:fill="D9E2F3" w:themeFill="accent5" w:themeFillTint="33"/>
          </w:tcPr>
          <w:p w14:paraId="3B7945E6" w14:textId="5BA2761E" w:rsidR="0021287D" w:rsidRPr="004C129B" w:rsidRDefault="0021287D" w:rsidP="004C129B">
            <w:pPr>
              <w:autoSpaceDE w:val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Top researchers, full professors, research directors. This level </w:t>
            </w:r>
            <w:r w:rsidR="00E6117A" w:rsidRPr="0021287D">
              <w:rPr>
                <w:rFonts w:asciiTheme="minorHAnsi" w:hAnsiTheme="minorHAnsi" w:cstheme="minorHAnsi"/>
                <w:color w:val="000000"/>
                <w:szCs w:val="28"/>
              </w:rPr>
              <w:t>includes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 the top management and </w:t>
            </w:r>
            <w:r w:rsidR="00AB179B">
              <w:rPr>
                <w:rFonts w:asciiTheme="minorHAnsi" w:hAnsiTheme="minorHAnsi" w:cstheme="minorHAnsi"/>
                <w:color w:val="000000"/>
                <w:szCs w:val="28"/>
              </w:rPr>
              <w:t>organisation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>s directors. Activities primar</w:t>
            </w:r>
            <w:r w:rsidR="00A84899">
              <w:rPr>
                <w:rFonts w:asciiTheme="minorHAnsi" w:hAnsiTheme="minorHAnsi" w:cstheme="minorHAnsi"/>
                <w:color w:val="000000"/>
                <w:szCs w:val="28"/>
              </w:rPr>
              <w:t>il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>y focused on high level research and specialist teaching, including research project leading/ research and institutional policy orientation</w:t>
            </w:r>
            <w:r w:rsidR="004C129B">
              <w:rPr>
                <w:rFonts w:asciiTheme="minorHAnsi" w:hAnsiTheme="minorHAnsi" w:cstheme="minorHAnsi"/>
                <w:color w:val="000000"/>
                <w:szCs w:val="28"/>
              </w:rPr>
              <w:t>.</w:t>
            </w:r>
          </w:p>
        </w:tc>
      </w:tr>
      <w:tr w:rsidR="00850EB1" w:rsidRPr="0021287D" w14:paraId="00911E06" w14:textId="77777777" w:rsidTr="0029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7E79DF1" w14:textId="77777777" w:rsidR="0021287D" w:rsidRPr="0021287D" w:rsidRDefault="0021287D" w:rsidP="00DD6171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Level 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2E74A" w14:textId="77777777" w:rsidR="0021287D" w:rsidRPr="0021287D" w:rsidRDefault="0021287D" w:rsidP="00DD6171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>Established researcher/Senior scientist/Assist</w:t>
            </w:r>
            <w:r w:rsidR="00A84899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>a</w:t>
            </w: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>nt professor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shd w:val="clear" w:color="auto" w:fill="F2F2F2" w:themeFill="background1" w:themeFillShade="F2"/>
          </w:tcPr>
          <w:p w14:paraId="438FD953" w14:textId="77777777" w:rsidR="0021287D" w:rsidRPr="0021287D" w:rsidRDefault="0021287D" w:rsidP="002825CA">
            <w:pPr>
              <w:autoSpaceDE w:val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Senior researchers/scientists/lecturers including research managers and research group leaders. Activities could include research management, research group coordination and teaching. </w:t>
            </w:r>
          </w:p>
        </w:tc>
      </w:tr>
      <w:tr w:rsidR="00850EB1" w:rsidRPr="0021287D" w14:paraId="5493AA7B" w14:textId="77777777" w:rsidTr="004C129B">
        <w:trPr>
          <w:trHeight w:val="13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3969A0" w14:textId="77777777" w:rsidR="0021287D" w:rsidRPr="0021287D" w:rsidRDefault="0021287D" w:rsidP="00DD6171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Level 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79607B9" w14:textId="77777777" w:rsidR="0021287D" w:rsidRPr="0021287D" w:rsidRDefault="0021287D" w:rsidP="00DD6171">
            <w:pPr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>Recognised Researcher/Post doc/Junior Academic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</w:tcPr>
          <w:p w14:paraId="01B33F65" w14:textId="029A4940" w:rsidR="0021287D" w:rsidRPr="0021287D" w:rsidRDefault="0021287D" w:rsidP="002825CA">
            <w:pPr>
              <w:autoSpaceDE w:val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>Researchers/scientists/</w:t>
            </w:r>
            <w:r w:rsidR="00E6117A" w:rsidRPr="0021287D">
              <w:rPr>
                <w:rFonts w:asciiTheme="minorHAnsi" w:hAnsiTheme="minorHAnsi" w:cstheme="minorHAnsi"/>
                <w:color w:val="000000"/>
                <w:szCs w:val="28"/>
              </w:rPr>
              <w:t>lecturers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 and </w:t>
            </w:r>
            <w:r w:rsidR="00A84899" w:rsidRPr="0021287D">
              <w:rPr>
                <w:rFonts w:asciiTheme="minorHAnsi" w:hAnsiTheme="minorHAnsi" w:cstheme="minorHAnsi"/>
                <w:color w:val="000000"/>
                <w:szCs w:val="28"/>
              </w:rPr>
              <w:t>postdoctoral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 scientists. Activities primar</w:t>
            </w:r>
            <w:r w:rsidR="00A84899">
              <w:rPr>
                <w:rFonts w:asciiTheme="minorHAnsi" w:hAnsiTheme="minorHAnsi" w:cstheme="minorHAnsi"/>
                <w:color w:val="000000"/>
                <w:szCs w:val="28"/>
              </w:rPr>
              <w:t>il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y focused on research and on teaching and programme management. This is considered the basic level of the career development in the </w:t>
            </w:r>
            <w:r w:rsidR="00AB179B">
              <w:rPr>
                <w:rFonts w:asciiTheme="minorHAnsi" w:hAnsiTheme="minorHAnsi" w:cstheme="minorHAnsi"/>
                <w:color w:val="000000"/>
                <w:szCs w:val="28"/>
              </w:rPr>
              <w:t>organisation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>s</w:t>
            </w:r>
            <w:r w:rsidR="004C129B">
              <w:rPr>
                <w:rFonts w:asciiTheme="minorHAnsi" w:hAnsiTheme="minorHAnsi" w:cstheme="minorHAnsi"/>
                <w:color w:val="000000"/>
                <w:szCs w:val="28"/>
              </w:rPr>
              <w:t>.</w:t>
            </w:r>
          </w:p>
        </w:tc>
      </w:tr>
      <w:tr w:rsidR="00850EB1" w:rsidRPr="0021287D" w14:paraId="0A9ADFEB" w14:textId="77777777" w:rsidTr="0029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00011A5" w14:textId="77777777" w:rsidR="0021287D" w:rsidRPr="0021287D" w:rsidRDefault="0021287D" w:rsidP="00DD6171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</w:rPr>
              <w:t>Level 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B1B311" w14:textId="77777777" w:rsidR="0021287D" w:rsidRPr="0021287D" w:rsidRDefault="0021287D" w:rsidP="00DD6171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</w:pP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 xml:space="preserve">First stage researcher/Research </w:t>
            </w:r>
            <w:r w:rsidR="00E6117A"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>assistant</w:t>
            </w:r>
            <w:r w:rsidRPr="0021287D">
              <w:rPr>
                <w:rFonts w:asciiTheme="minorHAnsi" w:hAnsiTheme="minorHAnsi" w:cstheme="minorHAnsi"/>
                <w:b/>
                <w:bCs/>
                <w:color w:val="000000"/>
                <w:szCs w:val="28"/>
                <w:u w:val="single"/>
              </w:rPr>
              <w:t xml:space="preserve">/Doctoral candidates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6" w:type="dxa"/>
            <w:shd w:val="clear" w:color="auto" w:fill="F2F2F2" w:themeFill="background1" w:themeFillShade="F2"/>
          </w:tcPr>
          <w:p w14:paraId="052F8200" w14:textId="29463B44" w:rsidR="0021287D" w:rsidRPr="0021287D" w:rsidRDefault="0021287D" w:rsidP="002825CA">
            <w:pPr>
              <w:autoSpaceDE w:val="0"/>
              <w:rPr>
                <w:rFonts w:asciiTheme="minorHAnsi" w:hAnsiTheme="minorHAnsi" w:cstheme="minorHAnsi"/>
                <w:color w:val="000000"/>
                <w:szCs w:val="28"/>
              </w:rPr>
            </w:pP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Research and project assistants/doctoral students/ research grant winners pre-doc, including any researcher without doctoral degree. Activities focused on supervised research and training. Frequently participating in a structured programme or working collaboratively in a larger team. They may have student status and/or be employed by the </w:t>
            </w:r>
            <w:r w:rsidR="00AB179B">
              <w:rPr>
                <w:rFonts w:asciiTheme="minorHAnsi" w:hAnsiTheme="minorHAnsi" w:cstheme="minorHAnsi"/>
                <w:color w:val="000000"/>
                <w:szCs w:val="28"/>
              </w:rPr>
              <w:t>organisation</w:t>
            </w:r>
            <w:r w:rsidRPr="0021287D">
              <w:rPr>
                <w:rFonts w:asciiTheme="minorHAnsi" w:hAnsiTheme="minorHAnsi" w:cstheme="minorHAnsi"/>
                <w:color w:val="000000"/>
                <w:szCs w:val="28"/>
              </w:rPr>
              <w:t xml:space="preserve">s. This is considered the entry level in the </w:t>
            </w:r>
            <w:r w:rsidR="00AB179B">
              <w:rPr>
                <w:rFonts w:asciiTheme="minorHAnsi" w:hAnsiTheme="minorHAnsi" w:cstheme="minorHAnsi"/>
                <w:color w:val="000000"/>
                <w:szCs w:val="28"/>
              </w:rPr>
              <w:t>organisation</w:t>
            </w:r>
            <w:r w:rsidR="004C129B">
              <w:rPr>
                <w:rFonts w:asciiTheme="minorHAnsi" w:hAnsiTheme="minorHAnsi" w:cstheme="minorHAnsi"/>
                <w:color w:val="000000"/>
                <w:szCs w:val="28"/>
              </w:rPr>
              <w:t>.</w:t>
            </w:r>
          </w:p>
        </w:tc>
      </w:tr>
    </w:tbl>
    <w:p w14:paraId="728CEA66" w14:textId="77777777" w:rsidR="00722511" w:rsidRDefault="00722511" w:rsidP="0021287D">
      <w:pPr>
        <w:pStyle w:val="StandardWeb"/>
        <w:spacing w:before="0" w:after="0"/>
        <w:jc w:val="both"/>
        <w:rPr>
          <w:rFonts w:cstheme="minorHAnsi"/>
          <w:b/>
          <w:sz w:val="32"/>
          <w:szCs w:val="32"/>
          <w:lang w:val="en-GB"/>
        </w:rPr>
      </w:pPr>
    </w:p>
    <w:sectPr w:rsidR="00722511" w:rsidSect="008C7476">
      <w:headerReference w:type="even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FF9A" w14:textId="77777777" w:rsidR="00C442AB" w:rsidRDefault="00C442AB" w:rsidP="00306697">
      <w:pPr>
        <w:spacing w:after="0" w:line="240" w:lineRule="auto"/>
      </w:pPr>
      <w:r>
        <w:separator/>
      </w:r>
    </w:p>
  </w:endnote>
  <w:endnote w:type="continuationSeparator" w:id="0">
    <w:p w14:paraId="2C622FF8" w14:textId="77777777" w:rsidR="00C442AB" w:rsidRDefault="00C442AB" w:rsidP="00306697">
      <w:pPr>
        <w:spacing w:after="0" w:line="240" w:lineRule="auto"/>
      </w:pPr>
      <w:r>
        <w:continuationSeparator/>
      </w:r>
    </w:p>
  </w:endnote>
  <w:endnote w:type="continuationNotice" w:id="1">
    <w:p w14:paraId="4EA90B3B" w14:textId="77777777" w:rsidR="00C442AB" w:rsidRDefault="00C44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154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DB684" w14:textId="07F7029A" w:rsidR="00967592" w:rsidRDefault="0096759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0FB9F2" w14:textId="77777777" w:rsidR="00967592" w:rsidRDefault="009675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F133" w14:textId="77777777" w:rsidR="00C442AB" w:rsidRDefault="00C442AB" w:rsidP="00306697">
      <w:pPr>
        <w:spacing w:after="0" w:line="240" w:lineRule="auto"/>
      </w:pPr>
      <w:r>
        <w:separator/>
      </w:r>
    </w:p>
  </w:footnote>
  <w:footnote w:type="continuationSeparator" w:id="0">
    <w:p w14:paraId="34AE2D58" w14:textId="77777777" w:rsidR="00C442AB" w:rsidRDefault="00C442AB" w:rsidP="00306697">
      <w:pPr>
        <w:spacing w:after="0" w:line="240" w:lineRule="auto"/>
      </w:pPr>
      <w:r>
        <w:continuationSeparator/>
      </w:r>
    </w:p>
  </w:footnote>
  <w:footnote w:type="continuationNotice" w:id="1">
    <w:p w14:paraId="56F19C61" w14:textId="77777777" w:rsidR="00C442AB" w:rsidRDefault="00C44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44E1" w14:textId="065C6E75" w:rsidR="00967592" w:rsidRDefault="009675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C5E"/>
    <w:multiLevelType w:val="hybridMultilevel"/>
    <w:tmpl w:val="E756542E"/>
    <w:lvl w:ilvl="0" w:tplc="04090017">
      <w:start w:val="1"/>
      <w:numFmt w:val="lowerLetter"/>
      <w:lvlText w:val="%1)"/>
      <w:lvlJc w:val="lef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873"/>
    <w:multiLevelType w:val="hybridMultilevel"/>
    <w:tmpl w:val="C1BCC14E"/>
    <w:lvl w:ilvl="0" w:tplc="B5341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3A6"/>
    <w:multiLevelType w:val="hybridMultilevel"/>
    <w:tmpl w:val="F6F81F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9480C"/>
    <w:multiLevelType w:val="hybridMultilevel"/>
    <w:tmpl w:val="E4E6F1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B30CA"/>
    <w:multiLevelType w:val="hybridMultilevel"/>
    <w:tmpl w:val="D2E0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963"/>
    <w:multiLevelType w:val="hybridMultilevel"/>
    <w:tmpl w:val="DE0E54E0"/>
    <w:lvl w:ilvl="0" w:tplc="9AEA79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327"/>
    <w:multiLevelType w:val="hybridMultilevel"/>
    <w:tmpl w:val="DF820C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7D76"/>
    <w:multiLevelType w:val="multilevel"/>
    <w:tmpl w:val="ACD27B7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AE7514"/>
    <w:multiLevelType w:val="multilevel"/>
    <w:tmpl w:val="ACD27B7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442A4A"/>
    <w:multiLevelType w:val="hybridMultilevel"/>
    <w:tmpl w:val="2F66D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263"/>
    <w:multiLevelType w:val="hybridMultilevel"/>
    <w:tmpl w:val="0F9E8E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F60C1"/>
    <w:multiLevelType w:val="hybridMultilevel"/>
    <w:tmpl w:val="2A7419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062F1"/>
    <w:multiLevelType w:val="multilevel"/>
    <w:tmpl w:val="0A525C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9196ED3"/>
    <w:multiLevelType w:val="hybridMultilevel"/>
    <w:tmpl w:val="599659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31A2F"/>
    <w:multiLevelType w:val="hybridMultilevel"/>
    <w:tmpl w:val="E60052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08225D"/>
    <w:multiLevelType w:val="hybridMultilevel"/>
    <w:tmpl w:val="ED60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55D2"/>
    <w:multiLevelType w:val="hybridMultilevel"/>
    <w:tmpl w:val="663C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97"/>
    <w:rsid w:val="00013DF8"/>
    <w:rsid w:val="00015828"/>
    <w:rsid w:val="0002577D"/>
    <w:rsid w:val="00032632"/>
    <w:rsid w:val="00032794"/>
    <w:rsid w:val="00032993"/>
    <w:rsid w:val="00045960"/>
    <w:rsid w:val="00052F1C"/>
    <w:rsid w:val="00055254"/>
    <w:rsid w:val="0006524B"/>
    <w:rsid w:val="0006635B"/>
    <w:rsid w:val="00070330"/>
    <w:rsid w:val="000844FB"/>
    <w:rsid w:val="000901D1"/>
    <w:rsid w:val="000951E3"/>
    <w:rsid w:val="0009636A"/>
    <w:rsid w:val="00096601"/>
    <w:rsid w:val="000A4171"/>
    <w:rsid w:val="000A62F3"/>
    <w:rsid w:val="000A7FD4"/>
    <w:rsid w:val="000C0EC1"/>
    <w:rsid w:val="000C129B"/>
    <w:rsid w:val="000C768D"/>
    <w:rsid w:val="000E714D"/>
    <w:rsid w:val="000F1FEC"/>
    <w:rsid w:val="000F59DF"/>
    <w:rsid w:val="001010D3"/>
    <w:rsid w:val="00117BD3"/>
    <w:rsid w:val="00121949"/>
    <w:rsid w:val="001236A6"/>
    <w:rsid w:val="00125141"/>
    <w:rsid w:val="00135208"/>
    <w:rsid w:val="001467E4"/>
    <w:rsid w:val="001476C1"/>
    <w:rsid w:val="00151F75"/>
    <w:rsid w:val="00154E7E"/>
    <w:rsid w:val="00163194"/>
    <w:rsid w:val="001749CD"/>
    <w:rsid w:val="001769BA"/>
    <w:rsid w:val="0018367C"/>
    <w:rsid w:val="001839B1"/>
    <w:rsid w:val="001858F1"/>
    <w:rsid w:val="00196739"/>
    <w:rsid w:val="001A45F1"/>
    <w:rsid w:val="001B596D"/>
    <w:rsid w:val="001C5F99"/>
    <w:rsid w:val="001D27BA"/>
    <w:rsid w:val="001D71FC"/>
    <w:rsid w:val="001E1B4A"/>
    <w:rsid w:val="001E6E25"/>
    <w:rsid w:val="00200F3A"/>
    <w:rsid w:val="00201637"/>
    <w:rsid w:val="00202DA0"/>
    <w:rsid w:val="002072BE"/>
    <w:rsid w:val="00207568"/>
    <w:rsid w:val="0021287D"/>
    <w:rsid w:val="00217AF8"/>
    <w:rsid w:val="00220FF5"/>
    <w:rsid w:val="00227AEE"/>
    <w:rsid w:val="00242C82"/>
    <w:rsid w:val="00245A27"/>
    <w:rsid w:val="00252354"/>
    <w:rsid w:val="002626B5"/>
    <w:rsid w:val="0026502A"/>
    <w:rsid w:val="002655AA"/>
    <w:rsid w:val="002711DF"/>
    <w:rsid w:val="00274084"/>
    <w:rsid w:val="00275F48"/>
    <w:rsid w:val="002825CA"/>
    <w:rsid w:val="002912DF"/>
    <w:rsid w:val="00292792"/>
    <w:rsid w:val="0029396F"/>
    <w:rsid w:val="002947C4"/>
    <w:rsid w:val="002A2674"/>
    <w:rsid w:val="002A5267"/>
    <w:rsid w:val="002B5E5B"/>
    <w:rsid w:val="002C27A3"/>
    <w:rsid w:val="002C3768"/>
    <w:rsid w:val="002C41D0"/>
    <w:rsid w:val="002C469E"/>
    <w:rsid w:val="002C505D"/>
    <w:rsid w:val="002D2D71"/>
    <w:rsid w:val="002D3332"/>
    <w:rsid w:val="002D3A8F"/>
    <w:rsid w:val="002D4818"/>
    <w:rsid w:val="002D5481"/>
    <w:rsid w:val="0030613C"/>
    <w:rsid w:val="00306697"/>
    <w:rsid w:val="0031692C"/>
    <w:rsid w:val="003246E3"/>
    <w:rsid w:val="00326608"/>
    <w:rsid w:val="00327ACE"/>
    <w:rsid w:val="00360B05"/>
    <w:rsid w:val="00361A70"/>
    <w:rsid w:val="00381B3A"/>
    <w:rsid w:val="00381C2C"/>
    <w:rsid w:val="0038716D"/>
    <w:rsid w:val="003A0ECC"/>
    <w:rsid w:val="003B1061"/>
    <w:rsid w:val="003B4574"/>
    <w:rsid w:val="003C1F55"/>
    <w:rsid w:val="003E2A65"/>
    <w:rsid w:val="003E78C1"/>
    <w:rsid w:val="003E7EA6"/>
    <w:rsid w:val="003F09B0"/>
    <w:rsid w:val="00401275"/>
    <w:rsid w:val="004016F2"/>
    <w:rsid w:val="00406F60"/>
    <w:rsid w:val="00407A9E"/>
    <w:rsid w:val="00421E5A"/>
    <w:rsid w:val="00422CB5"/>
    <w:rsid w:val="00424E3C"/>
    <w:rsid w:val="00437C12"/>
    <w:rsid w:val="00442CEE"/>
    <w:rsid w:val="00450D3B"/>
    <w:rsid w:val="00465187"/>
    <w:rsid w:val="004672E0"/>
    <w:rsid w:val="00474761"/>
    <w:rsid w:val="004A04AE"/>
    <w:rsid w:val="004B00D8"/>
    <w:rsid w:val="004B0F0C"/>
    <w:rsid w:val="004C063E"/>
    <w:rsid w:val="004C129B"/>
    <w:rsid w:val="004C1463"/>
    <w:rsid w:val="004D5123"/>
    <w:rsid w:val="004E2A2C"/>
    <w:rsid w:val="005316AA"/>
    <w:rsid w:val="00536C86"/>
    <w:rsid w:val="00537C78"/>
    <w:rsid w:val="00543CC6"/>
    <w:rsid w:val="00545155"/>
    <w:rsid w:val="00557447"/>
    <w:rsid w:val="0055754C"/>
    <w:rsid w:val="0056555D"/>
    <w:rsid w:val="005818CC"/>
    <w:rsid w:val="005867EC"/>
    <w:rsid w:val="0059141E"/>
    <w:rsid w:val="00591939"/>
    <w:rsid w:val="005A6EAB"/>
    <w:rsid w:val="005B0A01"/>
    <w:rsid w:val="005B4359"/>
    <w:rsid w:val="005B7A1D"/>
    <w:rsid w:val="005C39DB"/>
    <w:rsid w:val="005D04E0"/>
    <w:rsid w:val="005D7321"/>
    <w:rsid w:val="005E74A9"/>
    <w:rsid w:val="005E7BD4"/>
    <w:rsid w:val="005F52EC"/>
    <w:rsid w:val="005F6AAE"/>
    <w:rsid w:val="005F78C8"/>
    <w:rsid w:val="00627479"/>
    <w:rsid w:val="0063358A"/>
    <w:rsid w:val="00635997"/>
    <w:rsid w:val="00635DE9"/>
    <w:rsid w:val="006509D4"/>
    <w:rsid w:val="0065496C"/>
    <w:rsid w:val="0066166F"/>
    <w:rsid w:val="006643F7"/>
    <w:rsid w:val="0067518E"/>
    <w:rsid w:val="00685DF0"/>
    <w:rsid w:val="00686A7C"/>
    <w:rsid w:val="0069470F"/>
    <w:rsid w:val="006C363D"/>
    <w:rsid w:val="006D180C"/>
    <w:rsid w:val="006E10D6"/>
    <w:rsid w:val="006E3B29"/>
    <w:rsid w:val="006E65EB"/>
    <w:rsid w:val="00722511"/>
    <w:rsid w:val="0072589C"/>
    <w:rsid w:val="00726A20"/>
    <w:rsid w:val="0073428E"/>
    <w:rsid w:val="00734A02"/>
    <w:rsid w:val="007367E5"/>
    <w:rsid w:val="00741074"/>
    <w:rsid w:val="00742295"/>
    <w:rsid w:val="00773EF4"/>
    <w:rsid w:val="0078283A"/>
    <w:rsid w:val="007A2A44"/>
    <w:rsid w:val="007A6349"/>
    <w:rsid w:val="007E2CFC"/>
    <w:rsid w:val="007E48EC"/>
    <w:rsid w:val="008021FE"/>
    <w:rsid w:val="00803CEF"/>
    <w:rsid w:val="008072AC"/>
    <w:rsid w:val="00812B65"/>
    <w:rsid w:val="0081681F"/>
    <w:rsid w:val="00825902"/>
    <w:rsid w:val="008362FA"/>
    <w:rsid w:val="00850EB1"/>
    <w:rsid w:val="00870C3B"/>
    <w:rsid w:val="0087342F"/>
    <w:rsid w:val="008977FB"/>
    <w:rsid w:val="0089786C"/>
    <w:rsid w:val="008A3893"/>
    <w:rsid w:val="008A7A9B"/>
    <w:rsid w:val="008B4D7F"/>
    <w:rsid w:val="008C2780"/>
    <w:rsid w:val="008C29EC"/>
    <w:rsid w:val="008C7476"/>
    <w:rsid w:val="008F4DF7"/>
    <w:rsid w:val="009148FD"/>
    <w:rsid w:val="00917351"/>
    <w:rsid w:val="009176FB"/>
    <w:rsid w:val="0092177F"/>
    <w:rsid w:val="00921F1D"/>
    <w:rsid w:val="00922AEB"/>
    <w:rsid w:val="00924D49"/>
    <w:rsid w:val="009265BC"/>
    <w:rsid w:val="0093082B"/>
    <w:rsid w:val="0093598B"/>
    <w:rsid w:val="00936054"/>
    <w:rsid w:val="0095601E"/>
    <w:rsid w:val="0096660A"/>
    <w:rsid w:val="00967592"/>
    <w:rsid w:val="009818F2"/>
    <w:rsid w:val="0099127E"/>
    <w:rsid w:val="009912AB"/>
    <w:rsid w:val="009949EB"/>
    <w:rsid w:val="00997E8D"/>
    <w:rsid w:val="009B1403"/>
    <w:rsid w:val="009E3FCD"/>
    <w:rsid w:val="00A14BC7"/>
    <w:rsid w:val="00A17289"/>
    <w:rsid w:val="00A340E4"/>
    <w:rsid w:val="00A5568F"/>
    <w:rsid w:val="00A62545"/>
    <w:rsid w:val="00A6699B"/>
    <w:rsid w:val="00A75F6C"/>
    <w:rsid w:val="00A8172E"/>
    <w:rsid w:val="00A82E16"/>
    <w:rsid w:val="00A84899"/>
    <w:rsid w:val="00A850AA"/>
    <w:rsid w:val="00A900B3"/>
    <w:rsid w:val="00AA7307"/>
    <w:rsid w:val="00AB179B"/>
    <w:rsid w:val="00AB75FA"/>
    <w:rsid w:val="00AD2B2D"/>
    <w:rsid w:val="00AD475C"/>
    <w:rsid w:val="00AD66F4"/>
    <w:rsid w:val="00AE3531"/>
    <w:rsid w:val="00AE532F"/>
    <w:rsid w:val="00AE5872"/>
    <w:rsid w:val="00B069F7"/>
    <w:rsid w:val="00B07BFD"/>
    <w:rsid w:val="00B12833"/>
    <w:rsid w:val="00B13E99"/>
    <w:rsid w:val="00B14EE1"/>
    <w:rsid w:val="00B446EB"/>
    <w:rsid w:val="00B46163"/>
    <w:rsid w:val="00B518D3"/>
    <w:rsid w:val="00B55E71"/>
    <w:rsid w:val="00B60160"/>
    <w:rsid w:val="00B6195E"/>
    <w:rsid w:val="00B656A2"/>
    <w:rsid w:val="00B65AB7"/>
    <w:rsid w:val="00B67202"/>
    <w:rsid w:val="00B73985"/>
    <w:rsid w:val="00B83D51"/>
    <w:rsid w:val="00BB0EBE"/>
    <w:rsid w:val="00BB4C02"/>
    <w:rsid w:val="00BB5CAB"/>
    <w:rsid w:val="00BC2E6C"/>
    <w:rsid w:val="00BD1105"/>
    <w:rsid w:val="00BD7ABA"/>
    <w:rsid w:val="00BE485E"/>
    <w:rsid w:val="00BE6B2B"/>
    <w:rsid w:val="00BF2198"/>
    <w:rsid w:val="00BF4D9B"/>
    <w:rsid w:val="00C02809"/>
    <w:rsid w:val="00C05A48"/>
    <w:rsid w:val="00C12203"/>
    <w:rsid w:val="00C16538"/>
    <w:rsid w:val="00C16F8C"/>
    <w:rsid w:val="00C21CA1"/>
    <w:rsid w:val="00C2685F"/>
    <w:rsid w:val="00C30276"/>
    <w:rsid w:val="00C36C0C"/>
    <w:rsid w:val="00C41E46"/>
    <w:rsid w:val="00C42594"/>
    <w:rsid w:val="00C42616"/>
    <w:rsid w:val="00C442AB"/>
    <w:rsid w:val="00C465CC"/>
    <w:rsid w:val="00C52CFD"/>
    <w:rsid w:val="00C606DA"/>
    <w:rsid w:val="00C81CD4"/>
    <w:rsid w:val="00C92255"/>
    <w:rsid w:val="00C97E29"/>
    <w:rsid w:val="00CA36EF"/>
    <w:rsid w:val="00CA5AC7"/>
    <w:rsid w:val="00CB2D09"/>
    <w:rsid w:val="00CB47E4"/>
    <w:rsid w:val="00CE0F36"/>
    <w:rsid w:val="00CE1A7F"/>
    <w:rsid w:val="00CE72C0"/>
    <w:rsid w:val="00CE7571"/>
    <w:rsid w:val="00CF09B4"/>
    <w:rsid w:val="00CF285A"/>
    <w:rsid w:val="00CF6D4A"/>
    <w:rsid w:val="00D03598"/>
    <w:rsid w:val="00D04D07"/>
    <w:rsid w:val="00D138EE"/>
    <w:rsid w:val="00D14C70"/>
    <w:rsid w:val="00D17236"/>
    <w:rsid w:val="00D2484F"/>
    <w:rsid w:val="00D312E4"/>
    <w:rsid w:val="00D40A11"/>
    <w:rsid w:val="00D53434"/>
    <w:rsid w:val="00D77009"/>
    <w:rsid w:val="00D94142"/>
    <w:rsid w:val="00D97FEC"/>
    <w:rsid w:val="00DA1CE2"/>
    <w:rsid w:val="00DC04A8"/>
    <w:rsid w:val="00DD6171"/>
    <w:rsid w:val="00DE7A74"/>
    <w:rsid w:val="00DF36D2"/>
    <w:rsid w:val="00E05EA6"/>
    <w:rsid w:val="00E0792A"/>
    <w:rsid w:val="00E15639"/>
    <w:rsid w:val="00E2212F"/>
    <w:rsid w:val="00E2455F"/>
    <w:rsid w:val="00E30CF3"/>
    <w:rsid w:val="00E329D7"/>
    <w:rsid w:val="00E3685F"/>
    <w:rsid w:val="00E42893"/>
    <w:rsid w:val="00E4783D"/>
    <w:rsid w:val="00E55324"/>
    <w:rsid w:val="00E56BB6"/>
    <w:rsid w:val="00E6022B"/>
    <w:rsid w:val="00E6117A"/>
    <w:rsid w:val="00E65FAF"/>
    <w:rsid w:val="00E679D2"/>
    <w:rsid w:val="00E75CA4"/>
    <w:rsid w:val="00E86DC2"/>
    <w:rsid w:val="00E97449"/>
    <w:rsid w:val="00EA2EDE"/>
    <w:rsid w:val="00EA3CC8"/>
    <w:rsid w:val="00EB192B"/>
    <w:rsid w:val="00EC07EC"/>
    <w:rsid w:val="00EC68C7"/>
    <w:rsid w:val="00ED30FB"/>
    <w:rsid w:val="00EE1D30"/>
    <w:rsid w:val="00EF22CE"/>
    <w:rsid w:val="00EF54B3"/>
    <w:rsid w:val="00EF62BE"/>
    <w:rsid w:val="00EF73BC"/>
    <w:rsid w:val="00F10ACF"/>
    <w:rsid w:val="00F114D8"/>
    <w:rsid w:val="00F147E2"/>
    <w:rsid w:val="00F24316"/>
    <w:rsid w:val="00F4085D"/>
    <w:rsid w:val="00F41E47"/>
    <w:rsid w:val="00F45F75"/>
    <w:rsid w:val="00F655A5"/>
    <w:rsid w:val="00F678BF"/>
    <w:rsid w:val="00F75335"/>
    <w:rsid w:val="00F771E7"/>
    <w:rsid w:val="00F864B8"/>
    <w:rsid w:val="00FA032C"/>
    <w:rsid w:val="00FB2133"/>
    <w:rsid w:val="00FB4FD4"/>
    <w:rsid w:val="00FC544C"/>
    <w:rsid w:val="00FD1B37"/>
    <w:rsid w:val="00FD1C0B"/>
    <w:rsid w:val="00FD7E3F"/>
    <w:rsid w:val="00FE094E"/>
    <w:rsid w:val="00FE678F"/>
    <w:rsid w:val="00FE7EAB"/>
    <w:rsid w:val="00FF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879E"/>
  <w15:docId w15:val="{B01095AF-93DC-4DE6-B219-9DDD9DE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716D"/>
  </w:style>
  <w:style w:type="paragraph" w:styleId="berschrift1">
    <w:name w:val="heading 1"/>
    <w:basedOn w:val="Standard"/>
    <w:next w:val="Standard"/>
    <w:link w:val="berschrift1Zchn"/>
    <w:uiPriority w:val="9"/>
    <w:qFormat/>
    <w:rsid w:val="00C05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7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066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06697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669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unotenzeichen">
    <w:name w:val="footnote reference"/>
    <w:basedOn w:val="Absatz-Standardschriftart"/>
    <w:uiPriority w:val="99"/>
    <w:unhideWhenUsed/>
    <w:rsid w:val="0030669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06697"/>
    <w:pPr>
      <w:ind w:left="720"/>
      <w:contextualSpacing/>
    </w:pPr>
  </w:style>
  <w:style w:type="paragraph" w:customStyle="1" w:styleId="Default">
    <w:name w:val="Default"/>
    <w:rsid w:val="00FB4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D4A"/>
  </w:style>
  <w:style w:type="paragraph" w:styleId="Fuzeile">
    <w:name w:val="footer"/>
    <w:basedOn w:val="Standard"/>
    <w:link w:val="FuzeileZchn"/>
    <w:uiPriority w:val="99"/>
    <w:unhideWhenUsed/>
    <w:rsid w:val="00CF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D4A"/>
  </w:style>
  <w:style w:type="paragraph" w:customStyle="1" w:styleId="CM42">
    <w:name w:val="CM42"/>
    <w:basedOn w:val="Default"/>
    <w:next w:val="Default"/>
    <w:rsid w:val="00CF6D4A"/>
    <w:pPr>
      <w:spacing w:after="243"/>
    </w:pPr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7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D66F4"/>
    <w:rPr>
      <w:b/>
      <w:bCs/>
    </w:rPr>
  </w:style>
  <w:style w:type="character" w:styleId="Hervorhebung">
    <w:name w:val="Emphasis"/>
    <w:basedOn w:val="Absatz-Standardschriftart"/>
    <w:uiPriority w:val="20"/>
    <w:qFormat/>
    <w:rsid w:val="00AD66F4"/>
    <w:rPr>
      <w:i/>
      <w:iCs/>
    </w:rPr>
  </w:style>
  <w:style w:type="table" w:styleId="Tabellenraster">
    <w:name w:val="Table Grid"/>
    <w:basedOn w:val="NormaleTabelle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2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C16F8C"/>
    <w:pPr>
      <w:spacing w:after="0" w:line="240" w:lineRule="auto"/>
    </w:pPr>
  </w:style>
  <w:style w:type="table" w:customStyle="1" w:styleId="ListTable6Colorful-Accent11">
    <w:name w:val="List Table 6 Colorful - Accent 11"/>
    <w:basedOn w:val="NormaleTabelle"/>
    <w:uiPriority w:val="51"/>
    <w:rsid w:val="0021287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2E74B5" w:themeColor="accent1" w:themeShade="BF"/>
      <w:lang w:val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47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617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17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17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17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17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8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F3EA-96A8-C146-8C51-A0E7E134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1968</Words>
  <Characters>12401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Nikhef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Thomas Berghoefer</cp:lastModifiedBy>
  <cp:revision>11</cp:revision>
  <cp:lastPrinted>2018-05-31T07:26:00Z</cp:lastPrinted>
  <dcterms:created xsi:type="dcterms:W3CDTF">2018-07-18T12:41:00Z</dcterms:created>
  <dcterms:modified xsi:type="dcterms:W3CDTF">2018-08-07T08:46:00Z</dcterms:modified>
</cp:coreProperties>
</file>